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9" w:type="dxa"/>
        <w:tblLook w:val="01E0" w:firstRow="1" w:lastRow="1" w:firstColumn="1" w:lastColumn="1" w:noHBand="0" w:noVBand="0"/>
      </w:tblPr>
      <w:tblGrid>
        <w:gridCol w:w="4112"/>
        <w:gridCol w:w="5811"/>
      </w:tblGrid>
      <w:tr w:rsidR="00F92514" w:rsidRPr="00F92514" w14:paraId="3BBA09D8" w14:textId="77777777" w:rsidTr="00AA5A78">
        <w:tc>
          <w:tcPr>
            <w:tcW w:w="4112" w:type="dxa"/>
          </w:tcPr>
          <w:p w14:paraId="3BBA09D4" w14:textId="77777777" w:rsidR="00E37EBB" w:rsidRDefault="00DE5E38" w:rsidP="00E37EBB">
            <w:pPr>
              <w:jc w:val="center"/>
              <w:rPr>
                <w:sz w:val="26"/>
              </w:rPr>
            </w:pPr>
            <w:r w:rsidRPr="00F92514">
              <w:rPr>
                <w:sz w:val="26"/>
              </w:rPr>
              <w:t xml:space="preserve">UBND TỈNH </w:t>
            </w:r>
            <w:r w:rsidR="00E37EBB">
              <w:rPr>
                <w:sz w:val="26"/>
              </w:rPr>
              <w:t>LÂM ĐỒNG</w:t>
            </w:r>
          </w:p>
          <w:p w14:paraId="3BBA09D5" w14:textId="77777777" w:rsidR="00DE5E38" w:rsidRPr="00F92514" w:rsidRDefault="006944FD" w:rsidP="00E37EBB">
            <w:pPr>
              <w:jc w:val="center"/>
              <w:rPr>
                <w:b/>
                <w:sz w:val="26"/>
              </w:rPr>
            </w:pPr>
            <w:r w:rsidRPr="00F92514">
              <w:rPr>
                <w:sz w:val="26"/>
              </w:rPr>
              <w:t xml:space="preserve"> </w:t>
            </w:r>
            <w:r w:rsidR="00DE5E38" w:rsidRPr="00F92514">
              <w:rPr>
                <w:b/>
                <w:sz w:val="26"/>
              </w:rPr>
              <w:t>SỞ GIÁO DỤC VÀ ĐÀO TẠO</w:t>
            </w:r>
          </w:p>
        </w:tc>
        <w:tc>
          <w:tcPr>
            <w:tcW w:w="5811" w:type="dxa"/>
          </w:tcPr>
          <w:p w14:paraId="3BBA09D6" w14:textId="77777777" w:rsidR="00DE5E38" w:rsidRPr="00F92514" w:rsidRDefault="00864F9D" w:rsidP="006944FD">
            <w:pPr>
              <w:rPr>
                <w:b/>
                <w:sz w:val="26"/>
              </w:rPr>
            </w:pPr>
            <w:r w:rsidRPr="00F92514">
              <w:rPr>
                <w:b/>
                <w:sz w:val="26"/>
              </w:rPr>
              <w:t xml:space="preserve"> </w:t>
            </w:r>
            <w:r w:rsidR="00DE5E38" w:rsidRPr="00F92514">
              <w:rPr>
                <w:b/>
                <w:sz w:val="26"/>
              </w:rPr>
              <w:t>CỘNG HÒA XÃ HỘI CHỦ NGHĨA VIỆT NAM</w:t>
            </w:r>
          </w:p>
          <w:p w14:paraId="3BBA09D7" w14:textId="77777777" w:rsidR="00DE5E38" w:rsidRPr="00F92514" w:rsidRDefault="00DE5E38" w:rsidP="009800FB">
            <w:pPr>
              <w:jc w:val="center"/>
              <w:rPr>
                <w:b/>
                <w:sz w:val="26"/>
              </w:rPr>
            </w:pPr>
            <w:r w:rsidRPr="00F92514">
              <w:rPr>
                <w:b/>
                <w:sz w:val="26"/>
              </w:rPr>
              <w:t>Độc lập – Tự do – Hạnh phúc</w:t>
            </w:r>
          </w:p>
        </w:tc>
      </w:tr>
      <w:tr w:rsidR="00F92514" w:rsidRPr="00F92514" w14:paraId="3BBA09DB" w14:textId="77777777" w:rsidTr="00AA5A78">
        <w:tc>
          <w:tcPr>
            <w:tcW w:w="4112" w:type="dxa"/>
          </w:tcPr>
          <w:p w14:paraId="3BBA09D9" w14:textId="77777777" w:rsidR="00DE5E38" w:rsidRPr="00F92514" w:rsidRDefault="00733FED" w:rsidP="00D1054B">
            <w:pPr>
              <w:spacing w:before="120"/>
              <w:jc w:val="center"/>
            </w:pPr>
            <w:r w:rsidRPr="00F92514">
              <w:rPr>
                <w:noProof/>
              </w:rPr>
              <mc:AlternateContent>
                <mc:Choice Requires="wps">
                  <w:drawing>
                    <wp:anchor distT="4294967295" distB="4294967295" distL="114300" distR="114300" simplePos="0" relativeHeight="251656704" behindDoc="0" locked="0" layoutInCell="1" allowOverlap="1" wp14:anchorId="3BBA0A1E" wp14:editId="3BBA0A1F">
                      <wp:simplePos x="0" y="0"/>
                      <wp:positionH relativeFrom="column">
                        <wp:posOffset>673073</wp:posOffset>
                      </wp:positionH>
                      <wp:positionV relativeFrom="paragraph">
                        <wp:posOffset>23799</wp:posOffset>
                      </wp:positionV>
                      <wp:extent cx="115570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DC828"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1.85pt" to="2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"/>
                  </w:pict>
                </mc:Fallback>
              </mc:AlternateContent>
            </w:r>
            <w:proofErr w:type="spellStart"/>
            <w:r w:rsidR="00DE5E38" w:rsidRPr="00F92514">
              <w:t>Số</w:t>
            </w:r>
            <w:proofErr w:type="spellEnd"/>
            <w:r w:rsidR="00DE5E38" w:rsidRPr="00F92514">
              <w:t xml:space="preserve">: </w:t>
            </w:r>
            <w:r w:rsidR="00D1054B">
              <w:t xml:space="preserve">  </w:t>
            </w:r>
            <w:r w:rsidR="00A3259F">
              <w:t xml:space="preserve">    </w:t>
            </w:r>
            <w:r w:rsidR="00D1054B">
              <w:t xml:space="preserve">   </w:t>
            </w:r>
            <w:r w:rsidR="00FA0DE7" w:rsidRPr="00F92514">
              <w:t>/</w:t>
            </w:r>
            <w:proofErr w:type="spellStart"/>
            <w:r w:rsidR="00DE5E38" w:rsidRPr="00F92514">
              <w:t>TTr</w:t>
            </w:r>
            <w:proofErr w:type="spellEnd"/>
            <w:r w:rsidR="00DE5E38" w:rsidRPr="00F92514">
              <w:t>-SGDĐT</w:t>
            </w:r>
          </w:p>
        </w:tc>
        <w:tc>
          <w:tcPr>
            <w:tcW w:w="5811" w:type="dxa"/>
          </w:tcPr>
          <w:p w14:paraId="3BBA09DA" w14:textId="77777777" w:rsidR="00DE5E38" w:rsidRPr="00F92514" w:rsidRDefault="00DC7F8B" w:rsidP="00A63B35">
            <w:pPr>
              <w:spacing w:before="120"/>
              <w:jc w:val="center"/>
              <w:rPr>
                <w:i/>
              </w:rPr>
            </w:pPr>
            <w:r w:rsidRPr="00F92514">
              <w:rPr>
                <w:noProof/>
              </w:rPr>
              <mc:AlternateContent>
                <mc:Choice Requires="wps">
                  <w:drawing>
                    <wp:anchor distT="4294967295" distB="4294967295" distL="114300" distR="114300" simplePos="0" relativeHeight="251657728" behindDoc="0" locked="0" layoutInCell="1" allowOverlap="1" wp14:anchorId="3BBA0A20" wp14:editId="3BBA0A21">
                      <wp:simplePos x="0" y="0"/>
                      <wp:positionH relativeFrom="column">
                        <wp:posOffset>742950</wp:posOffset>
                      </wp:positionH>
                      <wp:positionV relativeFrom="paragraph">
                        <wp:posOffset>32081</wp:posOffset>
                      </wp:positionV>
                      <wp:extent cx="2044700" cy="0"/>
                      <wp:effectExtent l="0" t="0" r="317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791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2.55pt" to="2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"/>
                  </w:pict>
                </mc:Fallback>
              </mc:AlternateContent>
            </w:r>
            <w:r w:rsidR="00D1054B">
              <w:rPr>
                <w:i/>
              </w:rPr>
              <w:t>Lâm Đồng</w:t>
            </w:r>
            <w:r w:rsidR="00DE5E38" w:rsidRPr="00F92514">
              <w:rPr>
                <w:i/>
              </w:rPr>
              <w:t xml:space="preserve">, ngày </w:t>
            </w:r>
            <w:r w:rsidR="00D1054B">
              <w:rPr>
                <w:i/>
              </w:rPr>
              <w:t xml:space="preserve">  </w:t>
            </w:r>
            <w:r w:rsidR="00DD3589">
              <w:rPr>
                <w:i/>
              </w:rPr>
              <w:t xml:space="preserve"> </w:t>
            </w:r>
            <w:r w:rsidR="00D1054B">
              <w:rPr>
                <w:i/>
              </w:rPr>
              <w:t xml:space="preserve">   </w:t>
            </w:r>
            <w:r w:rsidR="00DE5E38" w:rsidRPr="00F92514">
              <w:rPr>
                <w:i/>
              </w:rPr>
              <w:t xml:space="preserve">tháng </w:t>
            </w:r>
            <w:r w:rsidR="009F5B5A">
              <w:rPr>
                <w:i/>
              </w:rPr>
              <w:t xml:space="preserve">  </w:t>
            </w:r>
            <w:r w:rsidR="006944FD" w:rsidRPr="00F92514">
              <w:rPr>
                <w:i/>
              </w:rPr>
              <w:t xml:space="preserve"> </w:t>
            </w:r>
            <w:r w:rsidR="00DE5E38" w:rsidRPr="00F92514">
              <w:rPr>
                <w:i/>
              </w:rPr>
              <w:t>năm 20</w:t>
            </w:r>
            <w:r w:rsidR="00CE7DA1" w:rsidRPr="00F92514">
              <w:rPr>
                <w:i/>
              </w:rPr>
              <w:t>2</w:t>
            </w:r>
            <w:r w:rsidR="005C691E" w:rsidRPr="00F92514">
              <w:rPr>
                <w:i/>
              </w:rPr>
              <w:t>5</w:t>
            </w:r>
          </w:p>
        </w:tc>
      </w:tr>
    </w:tbl>
    <w:p w14:paraId="3BBA09DC" w14:textId="77777777" w:rsidR="00DE5E38" w:rsidRPr="00F92514" w:rsidRDefault="00DE5E38" w:rsidP="00FD4951">
      <w:pPr>
        <w:spacing w:before="360"/>
        <w:jc w:val="center"/>
        <w:rPr>
          <w:b/>
        </w:rPr>
      </w:pPr>
      <w:r w:rsidRPr="00F92514">
        <w:rPr>
          <w:b/>
        </w:rPr>
        <w:t>TỜ TRÌNH</w:t>
      </w:r>
    </w:p>
    <w:p w14:paraId="3BBA09DD" w14:textId="77777777" w:rsidR="00DE5E38" w:rsidRPr="00A63B35" w:rsidRDefault="00CC7F7A" w:rsidP="009F5B5A">
      <w:pPr>
        <w:jc w:val="center"/>
        <w:rPr>
          <w:b/>
        </w:rPr>
      </w:pPr>
      <w:r w:rsidRPr="00A63B35">
        <w:rPr>
          <w:b/>
        </w:rPr>
        <w:t>Dự thảo</w:t>
      </w:r>
      <w:r w:rsidR="00DE5E38" w:rsidRPr="00A63B35">
        <w:rPr>
          <w:b/>
        </w:rPr>
        <w:t xml:space="preserve"> </w:t>
      </w:r>
      <w:r w:rsidR="009F5B5A" w:rsidRPr="009F5B5A">
        <w:rPr>
          <w:b/>
        </w:rPr>
        <w:t xml:space="preserve">Quyết </w:t>
      </w:r>
      <w:proofErr w:type="spellStart"/>
      <w:r w:rsidR="009F5B5A" w:rsidRPr="009F5B5A">
        <w:rPr>
          <w:b/>
        </w:rPr>
        <w:t>định</w:t>
      </w:r>
      <w:proofErr w:type="spellEnd"/>
      <w:r w:rsidR="009F5B5A" w:rsidRPr="009F5B5A">
        <w:rPr>
          <w:b/>
        </w:rPr>
        <w:t xml:space="preserve"> </w:t>
      </w:r>
      <w:proofErr w:type="spellStart"/>
      <w:r w:rsidR="009F5B5A" w:rsidRPr="009F5B5A">
        <w:rPr>
          <w:b/>
        </w:rPr>
        <w:t>Quy</w:t>
      </w:r>
      <w:proofErr w:type="spellEnd"/>
      <w:r w:rsidR="009F5B5A" w:rsidRPr="009F5B5A">
        <w:rPr>
          <w:b/>
        </w:rPr>
        <w:t xml:space="preserve"> </w:t>
      </w:r>
      <w:proofErr w:type="spellStart"/>
      <w:r w:rsidR="009F5B5A" w:rsidRPr="009F5B5A">
        <w:rPr>
          <w:b/>
        </w:rPr>
        <w:t>định</w:t>
      </w:r>
      <w:proofErr w:type="spellEnd"/>
      <w:r w:rsidR="009F5B5A" w:rsidRPr="009F5B5A">
        <w:rPr>
          <w:b/>
        </w:rPr>
        <w:t xml:space="preserve"> </w:t>
      </w:r>
      <w:proofErr w:type="spellStart"/>
      <w:r w:rsidR="009F5B5A" w:rsidRPr="009F5B5A">
        <w:rPr>
          <w:b/>
        </w:rPr>
        <w:t>định</w:t>
      </w:r>
      <w:proofErr w:type="spellEnd"/>
      <w:r w:rsidR="009F5B5A" w:rsidRPr="009F5B5A">
        <w:rPr>
          <w:b/>
        </w:rPr>
        <w:t xml:space="preserve"> </w:t>
      </w:r>
      <w:proofErr w:type="spellStart"/>
      <w:r w:rsidR="009F5B5A" w:rsidRPr="009F5B5A">
        <w:rPr>
          <w:b/>
        </w:rPr>
        <w:t>mức</w:t>
      </w:r>
      <w:proofErr w:type="spellEnd"/>
      <w:r w:rsidR="009F5B5A" w:rsidRPr="009F5B5A">
        <w:rPr>
          <w:b/>
        </w:rPr>
        <w:t xml:space="preserve"> </w:t>
      </w:r>
      <w:proofErr w:type="spellStart"/>
      <w:r w:rsidR="009F5B5A" w:rsidRPr="009F5B5A">
        <w:rPr>
          <w:b/>
        </w:rPr>
        <w:t>số</w:t>
      </w:r>
      <w:proofErr w:type="spellEnd"/>
      <w:r w:rsidR="009F5B5A" w:rsidRPr="009F5B5A">
        <w:rPr>
          <w:b/>
        </w:rPr>
        <w:t xml:space="preserve"> </w:t>
      </w:r>
      <w:proofErr w:type="spellStart"/>
      <w:r w:rsidR="009F5B5A" w:rsidRPr="009F5B5A">
        <w:rPr>
          <w:b/>
        </w:rPr>
        <w:t>lượng</w:t>
      </w:r>
      <w:proofErr w:type="spellEnd"/>
      <w:r w:rsidR="009F5B5A" w:rsidRPr="009F5B5A">
        <w:rPr>
          <w:b/>
        </w:rPr>
        <w:t xml:space="preserve"> học sinh trên lớp trong những trường hợp đặc biệt tại các cơ sở giáo dục phổ thông công lập </w:t>
      </w:r>
      <w:r w:rsidR="009F5B5A">
        <w:rPr>
          <w:b/>
        </w:rPr>
        <w:br/>
      </w:r>
      <w:r w:rsidR="009F5B5A" w:rsidRPr="009F5B5A">
        <w:rPr>
          <w:b/>
        </w:rPr>
        <w:t>trên địa bàn tỉnh Lâm Đồng</w:t>
      </w:r>
    </w:p>
    <w:p w14:paraId="3BBA09DE" w14:textId="77777777" w:rsidR="00FD5DE1" w:rsidRPr="00F92514" w:rsidRDefault="00733FED" w:rsidP="00DF742B">
      <w:pPr>
        <w:spacing w:before="360" w:after="240" w:line="276" w:lineRule="auto"/>
        <w:ind w:left="2160"/>
      </w:pPr>
      <w:r w:rsidRPr="00F92514">
        <w:rPr>
          <w:noProof/>
        </w:rPr>
        <mc:AlternateContent>
          <mc:Choice Requires="wps">
            <w:drawing>
              <wp:anchor distT="4294967295" distB="4294967295" distL="114300" distR="114300" simplePos="0" relativeHeight="251658752" behindDoc="0" locked="0" layoutInCell="1" allowOverlap="1" wp14:anchorId="3BBA0A22" wp14:editId="3BBA0A23">
                <wp:simplePos x="0" y="0"/>
                <wp:positionH relativeFrom="column">
                  <wp:posOffset>2251710</wp:posOffset>
                </wp:positionH>
                <wp:positionV relativeFrom="paragraph">
                  <wp:posOffset>38099</wp:posOffset>
                </wp:positionV>
                <wp:extent cx="1266825" cy="0"/>
                <wp:effectExtent l="0" t="0" r="9525"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9C78E" id="_x0000_t32" coordsize="21600,21600" o:spt="32" o:oned="t" path="m,l21600,21600e" filled="f">
                <v:path arrowok="t" fillok="f" o:connecttype="none"/>
                <o:lock v:ext="edit" shapetype="t"/>
              </v:shapetype>
              <v:shape id="AutoShape 5" o:spid="_x0000_s1026" type="#_x0000_t32" style="position:absolute;margin-left:177.3pt;margin-top:3pt;width:99.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"/>
            </w:pict>
          </mc:Fallback>
        </mc:AlternateContent>
      </w:r>
      <w:r w:rsidR="005A35D4" w:rsidRPr="00F92514">
        <w:t xml:space="preserve">  </w:t>
      </w:r>
      <w:r w:rsidR="00FD5DE1" w:rsidRPr="00F92514">
        <w:t>Kính gửi: Ủy ban nhân</w:t>
      </w:r>
      <w:r w:rsidR="00BA689C" w:rsidRPr="00F92514">
        <w:t xml:space="preserve"> dân</w:t>
      </w:r>
      <w:r w:rsidR="00FD5DE1" w:rsidRPr="00F92514">
        <w:t xml:space="preserve"> tỉnh </w:t>
      </w:r>
      <w:r w:rsidR="00E37EBB">
        <w:t>Lâm Đồng</w:t>
      </w:r>
    </w:p>
    <w:p w14:paraId="3BBA09DF" w14:textId="1A356841" w:rsidR="00CC7F7A" w:rsidRPr="00F92514" w:rsidRDefault="00CC7F7A" w:rsidP="00614C4C">
      <w:pPr>
        <w:spacing w:before="60" w:after="60" w:line="276" w:lineRule="auto"/>
        <w:ind w:firstLine="720"/>
        <w:jc w:val="both"/>
      </w:pPr>
      <w:r w:rsidRPr="00F92514">
        <w:t xml:space="preserve">Thực hiện quy định của Luật Ban hành văn bản quy phạm pháp luật, Sở Giáo dục và Đào tạo kính trình Ủy ban nhân dân tỉnh dự </w:t>
      </w:r>
      <w:proofErr w:type="spellStart"/>
      <w:r w:rsidRPr="00F92514">
        <w:t>thảo</w:t>
      </w:r>
      <w:proofErr w:type="spellEnd"/>
      <w:r w:rsidRPr="00F92514">
        <w:t xml:space="preserve"> </w:t>
      </w:r>
      <w:proofErr w:type="spellStart"/>
      <w:r w:rsidR="009F5B5A">
        <w:t>Quyết</w:t>
      </w:r>
      <w:proofErr w:type="spellEnd"/>
      <w:r w:rsidR="009F5B5A">
        <w:t xml:space="preserve"> </w:t>
      </w:r>
      <w:proofErr w:type="spellStart"/>
      <w:r w:rsidR="009F5B5A">
        <w:t>định</w:t>
      </w:r>
      <w:proofErr w:type="spellEnd"/>
      <w:r w:rsidR="009F5B5A">
        <w:t xml:space="preserve"> </w:t>
      </w:r>
      <w:proofErr w:type="spellStart"/>
      <w:r w:rsidR="00BC1866">
        <w:t>q</w:t>
      </w:r>
      <w:r w:rsidR="009F5B5A">
        <w:t>uy</w:t>
      </w:r>
      <w:proofErr w:type="spellEnd"/>
      <w:r w:rsidR="009F5B5A">
        <w:t xml:space="preserve"> </w:t>
      </w:r>
      <w:proofErr w:type="spellStart"/>
      <w:r w:rsidR="009F5B5A">
        <w:t>định</w:t>
      </w:r>
      <w:proofErr w:type="spellEnd"/>
      <w:r w:rsidR="009F5B5A">
        <w:t xml:space="preserve"> </w:t>
      </w:r>
      <w:proofErr w:type="spellStart"/>
      <w:r w:rsidR="009F5B5A">
        <w:t>định</w:t>
      </w:r>
      <w:proofErr w:type="spellEnd"/>
      <w:r w:rsidR="009F5B5A">
        <w:t xml:space="preserve"> </w:t>
      </w:r>
      <w:proofErr w:type="spellStart"/>
      <w:r w:rsidR="009F5B5A">
        <w:t>mức</w:t>
      </w:r>
      <w:proofErr w:type="spellEnd"/>
      <w:r w:rsidR="009F5B5A">
        <w:t xml:space="preserve"> </w:t>
      </w:r>
      <w:proofErr w:type="spellStart"/>
      <w:r w:rsidR="009F5B5A">
        <w:t>số</w:t>
      </w:r>
      <w:proofErr w:type="spellEnd"/>
      <w:r w:rsidR="009F5B5A">
        <w:t xml:space="preserve"> </w:t>
      </w:r>
      <w:proofErr w:type="spellStart"/>
      <w:r w:rsidR="009F5B5A">
        <w:t>lượng</w:t>
      </w:r>
      <w:proofErr w:type="spellEnd"/>
      <w:r w:rsidR="009F5B5A">
        <w:t xml:space="preserve"> học sinh trên lớp trong những trường hợp đặc biệt tại các cơ sở giáo dục phổ thông công lập trên địa bàn tỉnh Lâm Đồng</w:t>
      </w:r>
      <w:r w:rsidRPr="00F92514">
        <w:t xml:space="preserve"> như sau:</w:t>
      </w:r>
    </w:p>
    <w:p w14:paraId="3BBA09E0" w14:textId="77777777" w:rsidR="00CC7F7A" w:rsidRPr="00F92514" w:rsidRDefault="00CC7F7A" w:rsidP="00566580">
      <w:pPr>
        <w:spacing w:before="60" w:after="60" w:line="276" w:lineRule="auto"/>
        <w:ind w:firstLine="720"/>
        <w:jc w:val="both"/>
        <w:rPr>
          <w:b/>
        </w:rPr>
      </w:pPr>
      <w:r w:rsidRPr="00F92514">
        <w:rPr>
          <w:b/>
        </w:rPr>
        <w:t>1. SỰ CẦN THIẾT BAN HÀNH VĂN BẢN</w:t>
      </w:r>
    </w:p>
    <w:p w14:paraId="3BBA09E1" w14:textId="77777777" w:rsidR="00CC7F7A" w:rsidRPr="00566580" w:rsidRDefault="00CC7F7A" w:rsidP="00566580">
      <w:pPr>
        <w:spacing w:before="60" w:after="60" w:line="276" w:lineRule="auto"/>
        <w:ind w:firstLine="720"/>
        <w:jc w:val="both"/>
      </w:pPr>
      <w:r w:rsidRPr="00566580">
        <w:t>1. Cơ sở chính trị, pháp lý</w:t>
      </w:r>
    </w:p>
    <w:p w14:paraId="3BBA09E2" w14:textId="77777777" w:rsidR="00394507" w:rsidRPr="00394507" w:rsidRDefault="002F5170" w:rsidP="00394507">
      <w:pPr>
        <w:spacing w:after="120" w:line="252" w:lineRule="auto"/>
        <w:ind w:left="143" w:firstLine="566"/>
        <w:jc w:val="both"/>
        <w:rPr>
          <w:bCs/>
          <w:color w:val="0D0D0D" w:themeColor="text1" w:themeTint="F2"/>
        </w:rPr>
      </w:pPr>
      <w:r w:rsidRPr="002F5170">
        <w:rPr>
          <w:bCs/>
          <w:color w:val="0D0D0D" w:themeColor="text1" w:themeTint="F2"/>
        </w:rPr>
        <w:t>Căn cứ Luật Giáo dục số 43/2019/QH14</w:t>
      </w:r>
      <w:r w:rsidR="00394507" w:rsidRPr="00394507">
        <w:rPr>
          <w:bCs/>
          <w:color w:val="0D0D0D" w:themeColor="text1" w:themeTint="F2"/>
        </w:rPr>
        <w:t>;</w:t>
      </w:r>
    </w:p>
    <w:p w14:paraId="3BBA09E3" w14:textId="77777777" w:rsidR="00394507" w:rsidRPr="00394507" w:rsidRDefault="00394507" w:rsidP="00394507">
      <w:pPr>
        <w:spacing w:after="120" w:line="252" w:lineRule="auto"/>
        <w:ind w:firstLine="720"/>
        <w:jc w:val="both"/>
        <w:rPr>
          <w:i/>
          <w:color w:val="0D0D0D" w:themeColor="text1" w:themeTint="F2"/>
          <w:lang w:val="nl-NL"/>
        </w:rPr>
      </w:pPr>
      <w:r w:rsidRPr="00394507">
        <w:rPr>
          <w:color w:val="0D0D0D" w:themeColor="text1" w:themeTint="F2"/>
          <w:lang w:val="nl-NL"/>
        </w:rPr>
        <w:t>Tại khoản 4, Điều 3 Thông tư số 20/2023</w:t>
      </w:r>
      <w:r w:rsidRPr="00394507">
        <w:rPr>
          <w:iCs/>
          <w:color w:val="0D0D0D" w:themeColor="text1" w:themeTint="F2"/>
          <w:lang w:val="nl-NL"/>
        </w:rPr>
        <w:t xml:space="preserve">/TT-BGDĐT ngày 30/10/2023 của Bộ trưởng Bộ GDĐT </w:t>
      </w:r>
      <w:bookmarkStart w:id="0" w:name="_Hlk205818961"/>
      <w:r w:rsidRPr="00394507">
        <w:rPr>
          <w:iCs/>
          <w:color w:val="0D0D0D" w:themeColor="text1" w:themeTint="F2"/>
          <w:lang w:val="nl-NL"/>
        </w:rPr>
        <w:t>hướng dẫn về vị trí việc làm, cơ cấu viên chức theo chức danh nghề nghiệp và định mức số lượng người làm việc trong các cơ sở giáo dục phổ thông và các trường chuyên biệt công lập quy định</w:t>
      </w:r>
      <w:bookmarkEnd w:id="0"/>
      <w:r w:rsidRPr="00394507">
        <w:rPr>
          <w:iCs/>
          <w:color w:val="0D0D0D" w:themeColor="text1" w:themeTint="F2"/>
          <w:lang w:val="nl-NL"/>
        </w:rPr>
        <w:t xml:space="preserve">: </w:t>
      </w:r>
      <w:r w:rsidRPr="00394507">
        <w:rPr>
          <w:i/>
          <w:color w:val="0D0D0D" w:themeColor="text1" w:themeTint="F2"/>
          <w:lang w:val="nl-NL"/>
        </w:rPr>
        <w:t>“Căn cứ quy định chia vùng tại khoản 1 Điều này, Ủy ban nhân dân cấp tỉnh chỉ đạo cơ quan chuyên môn xác định các đơn vị cấp xã theo từng vùng làm căn cứ để tính định mức giáo viên cho các cơ sở giáo dục phổ thông. Đối với những trường hợp đặc biệt mà phải bố trí số lượng học sinh/lớp thấp hơn hoặc cao hơn so với mức bình quân theo vùng quy định tại khoản 2 Điều này thì Ủy ban nhân dân cấp tỉnh quyết định định mức số lượng học sinh/lớp phù hợp với thực tế.”.</w:t>
      </w:r>
    </w:p>
    <w:p w14:paraId="3BBA09E4" w14:textId="77777777" w:rsidR="00CC7F7A" w:rsidRPr="00566580" w:rsidRDefault="00CC7F7A" w:rsidP="00566580">
      <w:pPr>
        <w:spacing w:before="60" w:after="60" w:line="276" w:lineRule="auto"/>
        <w:ind w:firstLine="720"/>
        <w:jc w:val="both"/>
        <w:rPr>
          <w:lang w:val="nl-NL"/>
        </w:rPr>
      </w:pPr>
      <w:r w:rsidRPr="00566580">
        <w:rPr>
          <w:lang w:val="nl-NL"/>
        </w:rPr>
        <w:t>2. Cơ sở thực tiễn</w:t>
      </w:r>
    </w:p>
    <w:p w14:paraId="3BBA09E5" w14:textId="77777777" w:rsidR="00394507" w:rsidRPr="00394507" w:rsidRDefault="00394507" w:rsidP="00394507">
      <w:pPr>
        <w:spacing w:after="120" w:line="252" w:lineRule="auto"/>
        <w:ind w:firstLine="709"/>
        <w:jc w:val="both"/>
        <w:rPr>
          <w:iCs/>
          <w:color w:val="0D0D0D" w:themeColor="text1" w:themeTint="F2"/>
          <w:lang w:val="nl-NL"/>
        </w:rPr>
      </w:pPr>
      <w:r w:rsidRPr="00394507">
        <w:rPr>
          <w:color w:val="0D0D0D" w:themeColor="text1" w:themeTint="F2"/>
          <w:lang w:val="nl-NL"/>
        </w:rPr>
        <w:t xml:space="preserve">Ngày 30/10/2023, </w:t>
      </w:r>
      <w:r w:rsidRPr="00394507">
        <w:rPr>
          <w:iCs/>
          <w:color w:val="0D0D0D" w:themeColor="text1" w:themeTint="F2"/>
          <w:lang w:val="nl-NL"/>
        </w:rPr>
        <w:t xml:space="preserve">Bộ trưởng Bộ </w:t>
      </w:r>
      <w:r w:rsidRPr="00394507">
        <w:rPr>
          <w:rStyle w:val="fontstyle01"/>
          <w:rFonts w:ascii="Times New Roman" w:hAnsi="Times New Roman"/>
          <w:color w:val="0D0D0D" w:themeColor="text1" w:themeTint="F2"/>
          <w:spacing w:val="-2"/>
          <w:lang w:val="nl-NL"/>
        </w:rPr>
        <w:t>GDĐT</w:t>
      </w:r>
      <w:r w:rsidRPr="00394507">
        <w:rPr>
          <w:iCs/>
          <w:color w:val="0D0D0D" w:themeColor="text1" w:themeTint="F2"/>
          <w:lang w:val="nl-NL"/>
        </w:rPr>
        <w:t xml:space="preserve"> ban hành </w:t>
      </w:r>
      <w:r w:rsidRPr="00394507">
        <w:rPr>
          <w:color w:val="0D0D0D" w:themeColor="text1" w:themeTint="F2"/>
          <w:lang w:val="nl-NL"/>
        </w:rPr>
        <w:t>Thông tư số 20/2023</w:t>
      </w:r>
      <w:r w:rsidRPr="00394507">
        <w:rPr>
          <w:iCs/>
          <w:color w:val="0D0D0D" w:themeColor="text1" w:themeTint="F2"/>
          <w:lang w:val="nl-NL"/>
        </w:rPr>
        <w:t>/TT-BGDĐT hướng dẫn về vị trí việc làm, cơ cấu viên chức theo chức danh nghề nghiệp và định mức số lượng người làm việc trong các cơ sở giáo dục phổ thông và các trường chuyên biệt công lập. Đây là văn bản pháp lý quan trọng làm cơ sở để các địa phương, các cơ quan chuyên môn, các cơ sở giáo dục xây dựng, đề xuất, thẩm định, giao chỉ tiêu số người làm việc trong các cơ sở giáo dục đáp ứng yêu cầu để thực hiện công tác quản lý và triển khai thực hiện Chương trình giáo dục phổ thông các cấp học.</w:t>
      </w:r>
    </w:p>
    <w:p w14:paraId="3BBA09E6" w14:textId="0DB877DE" w:rsidR="00796531" w:rsidRPr="00394507" w:rsidRDefault="00394507" w:rsidP="00394507">
      <w:pPr>
        <w:spacing w:before="60" w:after="60" w:line="276" w:lineRule="auto"/>
        <w:ind w:firstLine="720"/>
        <w:jc w:val="both"/>
        <w:rPr>
          <w:bCs/>
        </w:rPr>
      </w:pPr>
      <w:r w:rsidRPr="00394507">
        <w:rPr>
          <w:bCs/>
          <w:lang w:val="nl-NL"/>
        </w:rPr>
        <w:t xml:space="preserve">Tuy nhiên, quá trình triển khai thực hiện gặp một số khó khăn, vướng mắc cụ thể như: Các trường tiểu học, </w:t>
      </w:r>
      <w:r w:rsidRPr="00394507">
        <w:rPr>
          <w:color w:val="0D0D0D" w:themeColor="text1" w:themeTint="F2"/>
          <w:lang w:val="vi-VN"/>
        </w:rPr>
        <w:t xml:space="preserve">trường phổ thông có nhiều cấp học có cấp tiểu học </w:t>
      </w:r>
      <w:r w:rsidRPr="00394507">
        <w:rPr>
          <w:color w:val="0D0D0D" w:themeColor="text1" w:themeTint="F2"/>
          <w:lang w:val="nl-NL"/>
        </w:rPr>
        <w:t xml:space="preserve">đa số có </w:t>
      </w:r>
      <w:r w:rsidRPr="00394507">
        <w:rPr>
          <w:bCs/>
          <w:lang w:val="nl-NL"/>
        </w:rPr>
        <w:t xml:space="preserve">nhiều điểm trường, nhất là ở khu vực miền núi, </w:t>
      </w:r>
      <w:r w:rsidR="00C44407">
        <w:rPr>
          <w:bCs/>
          <w:lang w:val="nl-NL"/>
        </w:rPr>
        <w:t xml:space="preserve">vùng biên giới, </w:t>
      </w:r>
      <w:r w:rsidR="004062D2">
        <w:rPr>
          <w:bCs/>
          <w:lang w:val="nl-NL"/>
        </w:rPr>
        <w:t xml:space="preserve">đặc khu, </w:t>
      </w:r>
      <w:r w:rsidRPr="00394507">
        <w:rPr>
          <w:bCs/>
          <w:lang w:val="nl-NL"/>
        </w:rPr>
        <w:t xml:space="preserve">vùng </w:t>
      </w:r>
      <w:r w:rsidRPr="00394507">
        <w:rPr>
          <w:bCs/>
          <w:lang w:val="nl-NL"/>
        </w:rPr>
        <w:lastRenderedPageBreak/>
        <w:t xml:space="preserve">đồng bào dân tộc thiểu số, tại các điểm trường thường có số lượng học sinh trong mỗi lớp ít; </w:t>
      </w:r>
      <w:r w:rsidR="00270459">
        <w:rPr>
          <w:bCs/>
          <w:lang w:val="nl-NL"/>
        </w:rPr>
        <w:t>tại các vùng trung tâm hầu hết các phòng học đều được xây dựng từ lâu, diện tích không đủ để bố trí số lượng học sinh trên lớp theo quy định;</w:t>
      </w:r>
      <w:r w:rsidRPr="00394507">
        <w:rPr>
          <w:bCs/>
          <w:lang w:val="nl-NL"/>
        </w:rPr>
        <w:t xml:space="preserve"> hầu hết các trường đều có biến động học sinh so với chỉ tiêu giao đầu năm dẫn đến số lượng học sinh/lớp không đạt số lượng học sinh bình quân theo quy định tại </w:t>
      </w:r>
      <w:r w:rsidRPr="00394507">
        <w:rPr>
          <w:color w:val="0D0D0D" w:themeColor="text1" w:themeTint="F2"/>
          <w:lang w:val="nl-NL"/>
        </w:rPr>
        <w:t>Thông tư số 20/2023</w:t>
      </w:r>
      <w:r w:rsidRPr="00394507">
        <w:rPr>
          <w:iCs/>
          <w:color w:val="0D0D0D" w:themeColor="text1" w:themeTint="F2"/>
          <w:lang w:val="nl-NL"/>
        </w:rPr>
        <w:t xml:space="preserve">/TT-BGDĐT để </w:t>
      </w:r>
      <w:r w:rsidR="00217A2F">
        <w:rPr>
          <w:iCs/>
          <w:color w:val="0D0D0D" w:themeColor="text1" w:themeTint="F2"/>
          <w:lang w:val="nl-NL"/>
        </w:rPr>
        <w:t xml:space="preserve">làm cơ sở </w:t>
      </w:r>
      <w:r w:rsidRPr="00394507">
        <w:rPr>
          <w:iCs/>
          <w:color w:val="0D0D0D" w:themeColor="text1" w:themeTint="F2"/>
          <w:lang w:val="nl-NL"/>
        </w:rPr>
        <w:t xml:space="preserve">tính định mức giáo viên, dẫn đến việc giao chỉ tiêu </w:t>
      </w:r>
      <w:r w:rsidR="00E25F43">
        <w:rPr>
          <w:iCs/>
          <w:color w:val="0D0D0D" w:themeColor="text1" w:themeTint="F2"/>
          <w:lang w:val="nl-NL"/>
        </w:rPr>
        <w:t>chưa</w:t>
      </w:r>
      <w:r w:rsidRPr="00394507">
        <w:rPr>
          <w:iCs/>
          <w:color w:val="0D0D0D" w:themeColor="text1" w:themeTint="F2"/>
          <w:lang w:val="nl-NL"/>
        </w:rPr>
        <w:t xml:space="preserve"> đáp ứng </w:t>
      </w:r>
      <w:r w:rsidR="00A73A22">
        <w:rPr>
          <w:iCs/>
          <w:color w:val="0D0D0D" w:themeColor="text1" w:themeTint="F2"/>
          <w:lang w:val="nl-NL"/>
        </w:rPr>
        <w:t xml:space="preserve">nhu cầu giáo viên </w:t>
      </w:r>
      <w:r w:rsidRPr="00394507">
        <w:rPr>
          <w:iCs/>
          <w:color w:val="0D0D0D" w:themeColor="text1" w:themeTint="F2"/>
          <w:lang w:val="nl-NL"/>
        </w:rPr>
        <w:t>để triển khai thực hiện</w:t>
      </w:r>
      <w:r w:rsidRPr="00394507">
        <w:rPr>
          <w:spacing w:val="-4"/>
          <w:lang w:val="nl-NL"/>
        </w:rPr>
        <w:t xml:space="preserve"> Chương trình giáo dục phổ thông</w:t>
      </w:r>
      <w:r w:rsidR="00E25F43">
        <w:rPr>
          <w:spacing w:val="-4"/>
          <w:lang w:val="nl-NL"/>
        </w:rPr>
        <w:t xml:space="preserve"> 2018</w:t>
      </w:r>
      <w:r w:rsidR="008E7388" w:rsidRPr="00394507">
        <w:rPr>
          <w:bCs/>
        </w:rPr>
        <w:t>.</w:t>
      </w:r>
      <w:r w:rsidR="003C69DC" w:rsidRPr="00394507">
        <w:rPr>
          <w:bCs/>
        </w:rPr>
        <w:t xml:space="preserve"> </w:t>
      </w:r>
    </w:p>
    <w:p w14:paraId="3BBA09E7" w14:textId="77777777" w:rsidR="008A53DB" w:rsidRPr="00F92514" w:rsidRDefault="008A53DB" w:rsidP="00566580">
      <w:pPr>
        <w:spacing w:before="60" w:after="60" w:line="276" w:lineRule="auto"/>
        <w:ind w:firstLine="720"/>
        <w:jc w:val="both"/>
        <w:rPr>
          <w:b/>
          <w:bCs/>
        </w:rPr>
      </w:pPr>
      <w:r w:rsidRPr="00F92514">
        <w:rPr>
          <w:b/>
          <w:bCs/>
        </w:rPr>
        <w:t>II. MỤC ĐÍCH BAN HÀNH, QUAN ĐIỂM XÂY DỰNG DỰ THẢO VĂN BẢN</w:t>
      </w:r>
    </w:p>
    <w:p w14:paraId="3BBA09E8" w14:textId="77777777" w:rsidR="008A53DB" w:rsidRPr="00566580" w:rsidRDefault="008A53DB" w:rsidP="00566580">
      <w:pPr>
        <w:spacing w:before="60" w:after="60" w:line="276" w:lineRule="auto"/>
        <w:ind w:firstLine="720"/>
        <w:jc w:val="both"/>
        <w:rPr>
          <w:bCs/>
        </w:rPr>
      </w:pPr>
      <w:r w:rsidRPr="00566580">
        <w:rPr>
          <w:bCs/>
        </w:rPr>
        <w:t>1. Mục đích ban hành văn bản</w:t>
      </w:r>
    </w:p>
    <w:p w14:paraId="3BBA09E9" w14:textId="77777777" w:rsidR="00394507" w:rsidRPr="00394507" w:rsidRDefault="00394507" w:rsidP="00394507">
      <w:pPr>
        <w:pStyle w:val="BodyText2"/>
        <w:spacing w:before="60" w:after="60" w:line="276" w:lineRule="auto"/>
        <w:ind w:right="20" w:firstLine="720"/>
        <w:jc w:val="both"/>
        <w:rPr>
          <w:sz w:val="28"/>
          <w:szCs w:val="28"/>
        </w:rPr>
      </w:pPr>
      <w:r w:rsidRPr="00394507">
        <w:rPr>
          <w:sz w:val="28"/>
          <w:szCs w:val="28"/>
        </w:rPr>
        <w:t>Tạo cơ sở pháp lý để các cơ sở giáo dục phổ thông công lập tổ chức, bố trí học sinh trong mỗi lớp học phù hợp với điều kiện thực tế, làm cơ sở để tính định mức, bố trí giáo viên và đầu tư cơ sở vật chất đáp ứng yêu cầu đổi mới, tổ chức các hoạt động giáo dục, góp phần nâng cao chất lượng giáo dục.</w:t>
      </w:r>
    </w:p>
    <w:p w14:paraId="3BBA09EA" w14:textId="77777777" w:rsidR="00394507" w:rsidRPr="00394507" w:rsidRDefault="00394507" w:rsidP="00394507">
      <w:pPr>
        <w:pStyle w:val="BodyText2"/>
        <w:spacing w:before="60" w:after="60" w:line="276" w:lineRule="auto"/>
        <w:ind w:right="20" w:firstLine="720"/>
        <w:jc w:val="both"/>
        <w:rPr>
          <w:sz w:val="28"/>
          <w:szCs w:val="28"/>
        </w:rPr>
      </w:pPr>
      <w:r w:rsidRPr="00394507">
        <w:rPr>
          <w:sz w:val="28"/>
          <w:szCs w:val="28"/>
        </w:rPr>
        <w:t>Thống nhất việc thực hiện sau khi sắp xếp các đơn vị hành chính, bảo đảm tính đồng bộ và phù hợp với điều kiện kinh tế - xã hội và thực tiễn giáo dục của tỉnh.</w:t>
      </w:r>
    </w:p>
    <w:p w14:paraId="3BBA09EB" w14:textId="1F15F743" w:rsidR="007D6B15" w:rsidRPr="00112374" w:rsidRDefault="00394507" w:rsidP="00394507">
      <w:pPr>
        <w:pStyle w:val="BodyText2"/>
        <w:spacing w:before="60" w:after="60" w:line="276" w:lineRule="auto"/>
        <w:ind w:right="20" w:firstLine="720"/>
        <w:jc w:val="both"/>
        <w:rPr>
          <w:sz w:val="28"/>
          <w:szCs w:val="28"/>
        </w:rPr>
      </w:pPr>
      <w:r w:rsidRPr="00394507">
        <w:rPr>
          <w:sz w:val="28"/>
          <w:szCs w:val="28"/>
        </w:rPr>
        <w:t xml:space="preserve">Làm cơ sở để các cơ quan chuyên môn, Uỷ ban nhân dân các xã, phường, đặc khu, các cơ sở giáo dục xây dựng kế hoạch phát triển đội ngũ giáo viên đáp ứng chương trình </w:t>
      </w:r>
      <w:proofErr w:type="spellStart"/>
      <w:r w:rsidRPr="00394507">
        <w:rPr>
          <w:sz w:val="28"/>
          <w:szCs w:val="28"/>
        </w:rPr>
        <w:t>giáo</w:t>
      </w:r>
      <w:proofErr w:type="spellEnd"/>
      <w:r w:rsidRPr="00394507">
        <w:rPr>
          <w:sz w:val="28"/>
          <w:szCs w:val="28"/>
        </w:rPr>
        <w:t xml:space="preserve"> </w:t>
      </w:r>
      <w:proofErr w:type="spellStart"/>
      <w:r w:rsidRPr="00394507">
        <w:rPr>
          <w:sz w:val="28"/>
          <w:szCs w:val="28"/>
        </w:rPr>
        <w:t>dục</w:t>
      </w:r>
      <w:proofErr w:type="spellEnd"/>
      <w:r w:rsidRPr="00394507">
        <w:rPr>
          <w:sz w:val="28"/>
          <w:szCs w:val="28"/>
        </w:rPr>
        <w:t xml:space="preserve"> </w:t>
      </w:r>
      <w:proofErr w:type="spellStart"/>
      <w:r w:rsidRPr="00394507">
        <w:rPr>
          <w:sz w:val="28"/>
          <w:szCs w:val="28"/>
        </w:rPr>
        <w:t>phổ</w:t>
      </w:r>
      <w:proofErr w:type="spellEnd"/>
      <w:r w:rsidRPr="00394507">
        <w:rPr>
          <w:sz w:val="28"/>
          <w:szCs w:val="28"/>
        </w:rPr>
        <w:t xml:space="preserve"> </w:t>
      </w:r>
      <w:proofErr w:type="spellStart"/>
      <w:r w:rsidRPr="00394507">
        <w:rPr>
          <w:sz w:val="28"/>
          <w:szCs w:val="28"/>
        </w:rPr>
        <w:t>thông</w:t>
      </w:r>
      <w:proofErr w:type="spellEnd"/>
      <w:r w:rsidR="00CE1466">
        <w:rPr>
          <w:sz w:val="28"/>
          <w:szCs w:val="28"/>
          <w:lang w:val="en-US"/>
        </w:rPr>
        <w:t xml:space="preserve"> 2018</w:t>
      </w:r>
      <w:r w:rsidRPr="00394507">
        <w:rPr>
          <w:sz w:val="28"/>
          <w:szCs w:val="28"/>
        </w:rPr>
        <w:t xml:space="preserve">; </w:t>
      </w:r>
      <w:proofErr w:type="spellStart"/>
      <w:r w:rsidRPr="00394507">
        <w:rPr>
          <w:sz w:val="28"/>
          <w:szCs w:val="28"/>
        </w:rPr>
        <w:t>tham</w:t>
      </w:r>
      <w:proofErr w:type="spellEnd"/>
      <w:r w:rsidRPr="00394507">
        <w:rPr>
          <w:sz w:val="28"/>
          <w:szCs w:val="28"/>
        </w:rPr>
        <w:t xml:space="preserve"> </w:t>
      </w:r>
      <w:proofErr w:type="spellStart"/>
      <w:r w:rsidRPr="00394507">
        <w:rPr>
          <w:sz w:val="28"/>
          <w:szCs w:val="28"/>
        </w:rPr>
        <w:t>mưu</w:t>
      </w:r>
      <w:proofErr w:type="spellEnd"/>
      <w:r w:rsidRPr="00394507">
        <w:rPr>
          <w:sz w:val="28"/>
          <w:szCs w:val="28"/>
        </w:rPr>
        <w:t xml:space="preserve"> cấp có thẩm quyền giao chỉ tiêu số người làm việc </w:t>
      </w:r>
      <w:proofErr w:type="spellStart"/>
      <w:r w:rsidRPr="00394507">
        <w:rPr>
          <w:sz w:val="28"/>
          <w:szCs w:val="28"/>
        </w:rPr>
        <w:t>cho</w:t>
      </w:r>
      <w:proofErr w:type="spellEnd"/>
      <w:r w:rsidRPr="00394507">
        <w:rPr>
          <w:sz w:val="28"/>
          <w:szCs w:val="28"/>
        </w:rPr>
        <w:t xml:space="preserve"> </w:t>
      </w:r>
      <w:proofErr w:type="spellStart"/>
      <w:r w:rsidRPr="00394507">
        <w:rPr>
          <w:sz w:val="28"/>
          <w:szCs w:val="28"/>
        </w:rPr>
        <w:t>các</w:t>
      </w:r>
      <w:proofErr w:type="spellEnd"/>
      <w:r w:rsidRPr="00394507">
        <w:rPr>
          <w:sz w:val="28"/>
          <w:szCs w:val="28"/>
        </w:rPr>
        <w:t xml:space="preserve"> </w:t>
      </w:r>
      <w:proofErr w:type="spellStart"/>
      <w:r w:rsidRPr="00394507">
        <w:rPr>
          <w:sz w:val="28"/>
          <w:szCs w:val="28"/>
        </w:rPr>
        <w:t>đơn</w:t>
      </w:r>
      <w:proofErr w:type="spellEnd"/>
      <w:r w:rsidRPr="00394507">
        <w:rPr>
          <w:sz w:val="28"/>
          <w:szCs w:val="28"/>
        </w:rPr>
        <w:t xml:space="preserve"> </w:t>
      </w:r>
      <w:proofErr w:type="spellStart"/>
      <w:r w:rsidRPr="00394507">
        <w:rPr>
          <w:sz w:val="28"/>
          <w:szCs w:val="28"/>
        </w:rPr>
        <w:t>vị</w:t>
      </w:r>
      <w:proofErr w:type="spellEnd"/>
      <w:r w:rsidR="00C81692">
        <w:rPr>
          <w:sz w:val="28"/>
          <w:szCs w:val="28"/>
          <w:lang w:val="en-US"/>
        </w:rPr>
        <w:t xml:space="preserve">, </w:t>
      </w:r>
      <w:proofErr w:type="spellStart"/>
      <w:r w:rsidR="00C81692">
        <w:rPr>
          <w:sz w:val="28"/>
          <w:szCs w:val="28"/>
          <w:lang w:val="en-US"/>
        </w:rPr>
        <w:t>trường</w:t>
      </w:r>
      <w:proofErr w:type="spellEnd"/>
      <w:r w:rsidR="00C81692">
        <w:rPr>
          <w:sz w:val="28"/>
          <w:szCs w:val="28"/>
          <w:lang w:val="en-US"/>
        </w:rPr>
        <w:t xml:space="preserve"> </w:t>
      </w:r>
      <w:proofErr w:type="spellStart"/>
      <w:r w:rsidR="00C81692">
        <w:rPr>
          <w:sz w:val="28"/>
          <w:szCs w:val="28"/>
          <w:lang w:val="en-US"/>
        </w:rPr>
        <w:t>học</w:t>
      </w:r>
      <w:proofErr w:type="spellEnd"/>
      <w:r w:rsidRPr="00394507">
        <w:rPr>
          <w:sz w:val="28"/>
          <w:szCs w:val="28"/>
        </w:rPr>
        <w:t>.</w:t>
      </w:r>
      <w:r w:rsidR="007D6B15" w:rsidRPr="00112374">
        <w:rPr>
          <w:sz w:val="28"/>
          <w:szCs w:val="28"/>
          <w:lang w:val="vi-VN"/>
        </w:rPr>
        <w:t xml:space="preserve"> </w:t>
      </w:r>
    </w:p>
    <w:p w14:paraId="3BBA09EC" w14:textId="77777777" w:rsidR="008A53DB" w:rsidRPr="00566580" w:rsidRDefault="008A53DB" w:rsidP="00566580">
      <w:pPr>
        <w:tabs>
          <w:tab w:val="left" w:pos="980"/>
          <w:tab w:val="left" w:pos="1680"/>
        </w:tabs>
        <w:spacing w:before="60" w:after="60" w:line="276" w:lineRule="auto"/>
        <w:ind w:firstLine="697"/>
        <w:jc w:val="both"/>
      </w:pPr>
      <w:r w:rsidRPr="00566580">
        <w:t>2. Quan điểm xây dựng dự thảo văn bản</w:t>
      </w:r>
    </w:p>
    <w:p w14:paraId="3BBA09ED" w14:textId="77777777" w:rsidR="00394507" w:rsidRDefault="00394507" w:rsidP="00394507">
      <w:pPr>
        <w:spacing w:before="60" w:after="60" w:line="276" w:lineRule="auto"/>
        <w:ind w:firstLine="709"/>
        <w:jc w:val="both"/>
      </w:pPr>
      <w:r>
        <w:t xml:space="preserve">Đảm bảo triển khai thực hiện có hiệu quả Thông tư số 20/2023/TT-BGDĐT ngày 30/10/2023 của Bộ trưởng Bộ GDĐT hướng dẫn về vị trí việc làm, cơ cấu viên chức theo chức danh nghề nghiệp và định mức số lượng người làm việc trong các cơ sở giáo dục phổ thông và các trường chuyên biệt công lập, phù hợp thực tiễn của tỉnh </w:t>
      </w:r>
      <w:r w:rsidR="006069BA">
        <w:t>Lâm Đồng</w:t>
      </w:r>
      <w:r>
        <w:t xml:space="preserve"> sau sắp xếp đơn vị hành chính.</w:t>
      </w:r>
    </w:p>
    <w:p w14:paraId="3BBA09EE" w14:textId="77777777" w:rsidR="008A53DB" w:rsidRDefault="00394507" w:rsidP="00394507">
      <w:pPr>
        <w:spacing w:before="60" w:after="60" w:line="276" w:lineRule="auto"/>
        <w:ind w:firstLine="709"/>
        <w:jc w:val="both"/>
      </w:pPr>
      <w:r>
        <w:t>Lấy chất lượng giáo dục, quyền lợi người học và yêu cầu quản lý nhà nước làm trung tâm</w:t>
      </w:r>
      <w:r w:rsidR="008A53DB" w:rsidRPr="00F92514">
        <w:t>.</w:t>
      </w:r>
    </w:p>
    <w:p w14:paraId="3BBA09EF" w14:textId="77777777" w:rsidR="005A6816" w:rsidRPr="00F92514" w:rsidRDefault="004A27C3" w:rsidP="00566580">
      <w:pPr>
        <w:spacing w:before="60" w:after="60" w:line="276" w:lineRule="auto"/>
        <w:ind w:firstLine="720"/>
        <w:jc w:val="both"/>
        <w:rPr>
          <w:b/>
          <w:bCs/>
        </w:rPr>
      </w:pPr>
      <w:r>
        <w:rPr>
          <w:b/>
          <w:bCs/>
          <w:lang w:val="vi-VN"/>
        </w:rPr>
        <w:t>III</w:t>
      </w:r>
      <w:r w:rsidR="005A6816" w:rsidRPr="00F92514">
        <w:rPr>
          <w:b/>
          <w:bCs/>
        </w:rPr>
        <w:t>. QUÁ TRÌNH XÂY DỰNG DỰ THẢO VĂN BẢN</w:t>
      </w:r>
    </w:p>
    <w:p w14:paraId="3BBA09F0" w14:textId="77777777" w:rsidR="00394507" w:rsidRDefault="00394507" w:rsidP="00394507">
      <w:pPr>
        <w:spacing w:before="60" w:after="60" w:line="276" w:lineRule="auto"/>
        <w:ind w:firstLine="720"/>
        <w:jc w:val="both"/>
      </w:pPr>
      <w:r>
        <w:t>Thực hiện chỉ đạo của Uỷ ban nhân dân tỉnh, Sở GDĐT đã tổ chức xây dựng dự thảo Quyết định như sau:</w:t>
      </w:r>
    </w:p>
    <w:p w14:paraId="3BBA09F1" w14:textId="77777777" w:rsidR="00394507" w:rsidRDefault="00394507" w:rsidP="006069BA">
      <w:pPr>
        <w:widowControl w:val="0"/>
        <w:spacing w:before="60" w:after="60" w:line="276" w:lineRule="auto"/>
        <w:ind w:firstLine="720"/>
        <w:jc w:val="both"/>
      </w:pPr>
      <w:r>
        <w:t xml:space="preserve">- Căn cứ quy định tại khoản 4 Điều 3 Thông tư số 20/2023/TT-BGDĐT của Bộ GDĐT và các văn bản có liên quan, Sở GDĐT đã xây dựng Dự </w:t>
      </w:r>
      <w:proofErr w:type="spellStart"/>
      <w:r>
        <w:t>thảo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định</w:t>
      </w:r>
      <w:proofErr w:type="spellEnd"/>
      <w:r>
        <w:t xml:space="preserve"> </w:t>
      </w:r>
      <w:proofErr w:type="spellStart"/>
      <w:r>
        <w:t>mức</w:t>
      </w:r>
      <w:proofErr w:type="spellEnd"/>
      <w:r>
        <w:t xml:space="preserve"> </w:t>
      </w:r>
      <w:proofErr w:type="spellStart"/>
      <w:r>
        <w:t>số</w:t>
      </w:r>
      <w:proofErr w:type="spellEnd"/>
      <w:r>
        <w:t xml:space="preserve"> </w:t>
      </w:r>
      <w:proofErr w:type="spellStart"/>
      <w:r>
        <w:t>lượng</w:t>
      </w:r>
      <w:proofErr w:type="spellEnd"/>
      <w:r>
        <w:t xml:space="preserve"> học sinh trên lớp đối với những trường hợp đặc biệt tại các cơ sở giáo dục phổ thông công lập trên địa bàn tỉnh Lâm Đồng. Sau khi hoàn thành dự </w:t>
      </w:r>
      <w:r>
        <w:lastRenderedPageBreak/>
        <w:t>thảo, Sở đã bản hành văn bản</w:t>
      </w:r>
      <w:r>
        <w:rPr>
          <w:rStyle w:val="FootnoteReference"/>
        </w:rPr>
        <w:footnoteReference w:id="1"/>
      </w:r>
      <w:r>
        <w:t xml:space="preserve"> xin ý kiến của các sở, ban, ngành, Ủy ban nhân dân 124 xã, phường, đặc khu và 140 đơn vị trực thuộc Sở. </w:t>
      </w:r>
    </w:p>
    <w:p w14:paraId="3BBA09F2" w14:textId="1CA7486C" w:rsidR="00394507" w:rsidRDefault="00394507" w:rsidP="00394507">
      <w:pPr>
        <w:spacing w:before="60" w:after="60" w:line="276" w:lineRule="auto"/>
        <w:ind w:firstLine="720"/>
        <w:jc w:val="both"/>
      </w:pPr>
      <w:r>
        <w:t xml:space="preserve">- Trên cơ sở ý kiến góp ý của các cơ quan, </w:t>
      </w:r>
      <w:proofErr w:type="spellStart"/>
      <w:r>
        <w:t>đơn</w:t>
      </w:r>
      <w:proofErr w:type="spellEnd"/>
      <w:r>
        <w:t xml:space="preserve"> </w:t>
      </w:r>
      <w:proofErr w:type="spellStart"/>
      <w:r>
        <w:t>vị</w:t>
      </w:r>
      <w:proofErr w:type="spellEnd"/>
      <w:r>
        <w:t xml:space="preserve"> </w:t>
      </w:r>
      <w:proofErr w:type="spellStart"/>
      <w:r>
        <w:t>Sở</w:t>
      </w:r>
      <w:proofErr w:type="spellEnd"/>
      <w:r>
        <w:t xml:space="preserve"> </w:t>
      </w:r>
      <w:r w:rsidR="000C0D1D">
        <w:t xml:space="preserve">GDĐT </w:t>
      </w:r>
      <w:proofErr w:type="spellStart"/>
      <w:r>
        <w:t>đã</w:t>
      </w:r>
      <w:proofErr w:type="spellEnd"/>
      <w:r>
        <w:t xml:space="preserve"> </w:t>
      </w:r>
      <w:proofErr w:type="spellStart"/>
      <w:r>
        <w:t>tiếp</w:t>
      </w:r>
      <w:proofErr w:type="spellEnd"/>
      <w:r>
        <w:t xml:space="preserve"> </w:t>
      </w:r>
      <w:proofErr w:type="spellStart"/>
      <w:r>
        <w:t>thu</w:t>
      </w:r>
      <w:proofErr w:type="spellEnd"/>
      <w:r>
        <w:t xml:space="preserve">, </w:t>
      </w:r>
      <w:proofErr w:type="spellStart"/>
      <w:r>
        <w:t>điều</w:t>
      </w:r>
      <w:proofErr w:type="spellEnd"/>
      <w:r>
        <w:t xml:space="preserve"> chỉnh, bổ sung và xây dựng dự thảo Quyết định (lần …); đăng tải hồ sơ dự thảo Quyết định trên Cổng thông tin điện tử của tỉnh.</w:t>
      </w:r>
    </w:p>
    <w:p w14:paraId="3BBA09F3" w14:textId="77777777" w:rsidR="00394507" w:rsidRDefault="00394507" w:rsidP="00394507">
      <w:pPr>
        <w:spacing w:before="60" w:after="60" w:line="276" w:lineRule="auto"/>
        <w:ind w:firstLine="720"/>
        <w:jc w:val="both"/>
      </w:pPr>
      <w:r>
        <w:t xml:space="preserve">- Sau khi tiếp thu ý kiến, giải trình các ý kiến góp ý, Tổ soạn thảo đã chỉnh sửa, hoàn thành dự thảo Quyết định lần </w:t>
      </w:r>
      <w:proofErr w:type="gramStart"/>
      <w:r>
        <w:t>…..</w:t>
      </w:r>
      <w:proofErr w:type="gramEnd"/>
      <w:r>
        <w:t xml:space="preserve"> gửi Sở Tư pháp thẩm định</w:t>
      </w:r>
      <w:r w:rsidR="006069BA">
        <w:rPr>
          <w:rStyle w:val="FootnoteReference"/>
        </w:rPr>
        <w:footnoteReference w:id="2"/>
      </w:r>
      <w:r>
        <w:t>. Sở Tư pháp đã có ý kiến thẩm định tại Báo cáo thẩm định số       /.</w:t>
      </w:r>
    </w:p>
    <w:p w14:paraId="3BBA09F4" w14:textId="369B2CDF" w:rsidR="00986614" w:rsidRDefault="00394507" w:rsidP="00394507">
      <w:pPr>
        <w:spacing w:before="60" w:after="60" w:line="276" w:lineRule="auto"/>
        <w:ind w:firstLine="720"/>
        <w:jc w:val="both"/>
      </w:pPr>
      <w:r>
        <w:t xml:space="preserve">- Trên cơ sở nghiên cứu, tiếp thu ý kiến thẩm định của Sở Tư pháp, Sở GDĐT đã rà soát chỉnh sửa, hoàn thiện dự </w:t>
      </w:r>
      <w:proofErr w:type="spellStart"/>
      <w:r>
        <w:t>thảo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rsidR="00B47671">
        <w:t>quy</w:t>
      </w:r>
      <w:proofErr w:type="spellEnd"/>
      <w:r w:rsidR="00B47671">
        <w:t xml:space="preserve"> </w:t>
      </w:r>
      <w:proofErr w:type="spellStart"/>
      <w:r w:rsidR="00B47671">
        <w:t>định</w:t>
      </w:r>
      <w:proofErr w:type="spellEnd"/>
      <w:r w:rsidR="00B47671">
        <w:t xml:space="preserve"> </w:t>
      </w:r>
      <w:proofErr w:type="spellStart"/>
      <w:r>
        <w:t>định</w:t>
      </w:r>
      <w:proofErr w:type="spellEnd"/>
      <w:r>
        <w:t xml:space="preserve"> </w:t>
      </w:r>
      <w:proofErr w:type="spellStart"/>
      <w:r>
        <w:t>mức</w:t>
      </w:r>
      <w:proofErr w:type="spellEnd"/>
      <w:r>
        <w:t xml:space="preserve"> </w:t>
      </w:r>
      <w:proofErr w:type="spellStart"/>
      <w:r>
        <w:t>số</w:t>
      </w:r>
      <w:proofErr w:type="spellEnd"/>
      <w:r>
        <w:t xml:space="preserve"> </w:t>
      </w:r>
      <w:proofErr w:type="spellStart"/>
      <w:r>
        <w:t>lượng</w:t>
      </w:r>
      <w:proofErr w:type="spellEnd"/>
      <w:r>
        <w:t xml:space="preserve"> học sinh trên lớp đối với những trường hợp đặc biệt tại các cơ sở giáo dục phổ thông công lập trên địa bàn tỉnh Lâm Đồng</w:t>
      </w:r>
      <w:r w:rsidR="00A95853">
        <w:t xml:space="preserve">. </w:t>
      </w:r>
    </w:p>
    <w:p w14:paraId="3BBA09F5" w14:textId="77777777" w:rsidR="00793141" w:rsidRDefault="004A27C3" w:rsidP="00566580">
      <w:pPr>
        <w:spacing w:before="60" w:after="60" w:line="276" w:lineRule="auto"/>
        <w:ind w:left="720"/>
        <w:jc w:val="both"/>
        <w:rPr>
          <w:b/>
        </w:rPr>
      </w:pPr>
      <w:r>
        <w:rPr>
          <w:b/>
          <w:lang w:val="vi-VN"/>
        </w:rPr>
        <w:t>I</w:t>
      </w:r>
      <w:r w:rsidR="002835A1" w:rsidRPr="00F92514">
        <w:rPr>
          <w:b/>
        </w:rPr>
        <w:t>V.</w:t>
      </w:r>
      <w:r w:rsidR="00A50093" w:rsidRPr="00F92514">
        <w:rPr>
          <w:b/>
        </w:rPr>
        <w:t xml:space="preserve"> </w:t>
      </w:r>
      <w:r w:rsidR="004E38EB" w:rsidRPr="00F92514">
        <w:rPr>
          <w:b/>
        </w:rPr>
        <w:t>BỐ CỤC VÀ NỘI DUNG CƠ BẢN CỦA DỰ THẢO VĂN BẢN</w:t>
      </w:r>
    </w:p>
    <w:p w14:paraId="3BBA09F6" w14:textId="77777777" w:rsidR="004A27C3" w:rsidRDefault="004A27C3" w:rsidP="00566580">
      <w:pPr>
        <w:spacing w:before="60" w:after="60" w:line="276" w:lineRule="auto"/>
        <w:ind w:left="720"/>
        <w:jc w:val="both"/>
        <w:rPr>
          <w:lang w:val="vi-VN"/>
        </w:rPr>
      </w:pPr>
      <w:r w:rsidRPr="004A27C3">
        <w:rPr>
          <w:lang w:val="vi-VN"/>
        </w:rPr>
        <w:t>1. Phạm vi điều chỉnh, đối tượng áp dụng</w:t>
      </w:r>
    </w:p>
    <w:p w14:paraId="3BBA09F7" w14:textId="77777777" w:rsidR="004A27C3" w:rsidRDefault="004A27C3" w:rsidP="00566580">
      <w:pPr>
        <w:spacing w:before="60" w:after="60" w:line="276" w:lineRule="auto"/>
        <w:ind w:left="720"/>
        <w:jc w:val="both"/>
        <w:rPr>
          <w:lang w:val="vi-VN"/>
        </w:rPr>
      </w:pPr>
      <w:r>
        <w:rPr>
          <w:lang w:val="vi-VN"/>
        </w:rPr>
        <w:t>a) Phạm vi điều chỉnh</w:t>
      </w:r>
    </w:p>
    <w:p w14:paraId="3BBA09F8" w14:textId="77777777" w:rsidR="004A27C3" w:rsidRPr="00566580" w:rsidRDefault="006069BA" w:rsidP="00566580">
      <w:pPr>
        <w:spacing w:before="60" w:after="60" w:line="276" w:lineRule="auto"/>
        <w:ind w:firstLine="720"/>
        <w:jc w:val="both"/>
      </w:pPr>
      <w:r w:rsidRPr="006069BA">
        <w:rPr>
          <w:bCs/>
        </w:rPr>
        <w:t xml:space="preserve">Quyết định </w:t>
      </w:r>
      <w:proofErr w:type="spellStart"/>
      <w:r w:rsidRPr="006069BA">
        <w:rPr>
          <w:bCs/>
        </w:rPr>
        <w:t>này</w:t>
      </w:r>
      <w:proofErr w:type="spellEnd"/>
      <w:r w:rsidRPr="006069BA">
        <w:rPr>
          <w:bCs/>
        </w:rPr>
        <w:t xml:space="preserve"> </w:t>
      </w:r>
      <w:proofErr w:type="spellStart"/>
      <w:r w:rsidRPr="006069BA">
        <w:rPr>
          <w:bCs/>
        </w:rPr>
        <w:t>Quy</w:t>
      </w:r>
      <w:proofErr w:type="spellEnd"/>
      <w:r w:rsidRPr="006069BA">
        <w:rPr>
          <w:bCs/>
        </w:rPr>
        <w:t xml:space="preserve"> </w:t>
      </w:r>
      <w:proofErr w:type="spellStart"/>
      <w:r w:rsidRPr="006069BA">
        <w:rPr>
          <w:bCs/>
        </w:rPr>
        <w:t>định</w:t>
      </w:r>
      <w:proofErr w:type="spellEnd"/>
      <w:r w:rsidRPr="006069BA">
        <w:rPr>
          <w:bCs/>
        </w:rPr>
        <w:t xml:space="preserve"> </w:t>
      </w:r>
      <w:proofErr w:type="spellStart"/>
      <w:r w:rsidRPr="006069BA">
        <w:rPr>
          <w:bCs/>
        </w:rPr>
        <w:t>định</w:t>
      </w:r>
      <w:proofErr w:type="spellEnd"/>
      <w:r w:rsidRPr="006069BA">
        <w:rPr>
          <w:bCs/>
        </w:rPr>
        <w:t xml:space="preserve"> </w:t>
      </w:r>
      <w:proofErr w:type="spellStart"/>
      <w:r w:rsidRPr="006069BA">
        <w:rPr>
          <w:bCs/>
        </w:rPr>
        <w:t>mức</w:t>
      </w:r>
      <w:proofErr w:type="spellEnd"/>
      <w:r w:rsidRPr="006069BA">
        <w:rPr>
          <w:bCs/>
        </w:rPr>
        <w:t xml:space="preserve"> </w:t>
      </w:r>
      <w:proofErr w:type="spellStart"/>
      <w:r w:rsidRPr="006069BA">
        <w:rPr>
          <w:bCs/>
        </w:rPr>
        <w:t>số</w:t>
      </w:r>
      <w:proofErr w:type="spellEnd"/>
      <w:r w:rsidRPr="006069BA">
        <w:rPr>
          <w:bCs/>
        </w:rPr>
        <w:t xml:space="preserve"> </w:t>
      </w:r>
      <w:proofErr w:type="spellStart"/>
      <w:r w:rsidRPr="006069BA">
        <w:rPr>
          <w:bCs/>
        </w:rPr>
        <w:t>lượng</w:t>
      </w:r>
      <w:proofErr w:type="spellEnd"/>
      <w:r w:rsidRPr="006069BA">
        <w:rPr>
          <w:bCs/>
        </w:rPr>
        <w:t xml:space="preserve"> học sinh trên lớp trong những trường hợp đặc biệt tại các cơ sở giáo dục phổ thông công lập trên địa bàn tỉnh Lâm Đồng</w:t>
      </w:r>
      <w:r w:rsidR="004A27C3" w:rsidRPr="00566580">
        <w:t>.</w:t>
      </w:r>
    </w:p>
    <w:p w14:paraId="3BBA09F9" w14:textId="77777777" w:rsidR="004A27C3" w:rsidRPr="00566580" w:rsidRDefault="004A27C3" w:rsidP="00566580">
      <w:pPr>
        <w:spacing w:before="60" w:after="60" w:line="276" w:lineRule="auto"/>
        <w:ind w:left="720"/>
        <w:jc w:val="both"/>
        <w:rPr>
          <w:lang w:val="vi-VN"/>
        </w:rPr>
      </w:pPr>
      <w:r w:rsidRPr="00566580">
        <w:rPr>
          <w:lang w:val="vi-VN"/>
        </w:rPr>
        <w:t>b) Đối tượng á</w:t>
      </w:r>
      <w:r w:rsidR="00F060BA">
        <w:rPr>
          <w:lang w:val="vi-VN"/>
        </w:rPr>
        <w:t>p</w:t>
      </w:r>
      <w:r w:rsidRPr="00566580">
        <w:rPr>
          <w:lang w:val="vi-VN"/>
        </w:rPr>
        <w:t xml:space="preserve"> dụng</w:t>
      </w:r>
    </w:p>
    <w:p w14:paraId="3BBA09FA" w14:textId="77777777" w:rsidR="00A22186" w:rsidRPr="00A22186" w:rsidRDefault="00A22186" w:rsidP="00A22186">
      <w:pPr>
        <w:spacing w:before="60" w:after="60" w:line="276" w:lineRule="auto"/>
        <w:ind w:firstLine="720"/>
        <w:jc w:val="both"/>
        <w:rPr>
          <w:bCs/>
        </w:rPr>
      </w:pPr>
      <w:r w:rsidRPr="00A22186">
        <w:rPr>
          <w:bCs/>
        </w:rPr>
        <w:t xml:space="preserve">- Các cơ sở giáo dục phổ thông công lập trên địa bàn tỉnh </w:t>
      </w:r>
      <w:r>
        <w:rPr>
          <w:bCs/>
        </w:rPr>
        <w:t>Lâm Đồng</w:t>
      </w:r>
      <w:r w:rsidRPr="00A22186">
        <w:rPr>
          <w:bCs/>
        </w:rPr>
        <w:t>;</w:t>
      </w:r>
    </w:p>
    <w:p w14:paraId="3BBA09FB" w14:textId="77777777" w:rsidR="004A27C3" w:rsidRPr="004A27C3" w:rsidRDefault="00A22186" w:rsidP="00A22186">
      <w:pPr>
        <w:spacing w:before="60" w:after="60" w:line="276" w:lineRule="auto"/>
        <w:ind w:firstLine="720"/>
        <w:jc w:val="both"/>
        <w:rPr>
          <w:b/>
          <w:bCs/>
        </w:rPr>
      </w:pPr>
      <w:r w:rsidRPr="00A22186">
        <w:rPr>
          <w:bCs/>
        </w:rPr>
        <w:t xml:space="preserve">- Cơ quan, tổ chức, cá nhân có liên quan đến việc thực hiện định mức số lượng học sinh trên lớp của các cơ sở giáo dục phổ thông công lập trên địa bàn tỉnh </w:t>
      </w:r>
      <w:r>
        <w:rPr>
          <w:bCs/>
        </w:rPr>
        <w:t>Lâm Đồng</w:t>
      </w:r>
      <w:r w:rsidR="004A27C3" w:rsidRPr="004A27C3">
        <w:rPr>
          <w:bCs/>
        </w:rPr>
        <w:t>.</w:t>
      </w:r>
    </w:p>
    <w:p w14:paraId="3BBA09FC" w14:textId="77777777" w:rsidR="004E38EB" w:rsidRPr="00566580" w:rsidRDefault="00566580" w:rsidP="00566580">
      <w:pPr>
        <w:spacing w:before="60" w:after="60" w:line="276" w:lineRule="auto"/>
        <w:ind w:left="720"/>
        <w:jc w:val="both"/>
      </w:pPr>
      <w:r w:rsidRPr="00566580">
        <w:rPr>
          <w:lang w:val="vi-VN"/>
        </w:rPr>
        <w:t>2. Bố cục của dự thảo văn bản</w:t>
      </w:r>
    </w:p>
    <w:p w14:paraId="3BBA09FD" w14:textId="77777777" w:rsidR="00A22186" w:rsidRPr="00A22186" w:rsidRDefault="00A22186" w:rsidP="00A22186">
      <w:pPr>
        <w:spacing w:before="60" w:after="60" w:line="276" w:lineRule="auto"/>
        <w:ind w:firstLine="720"/>
        <w:jc w:val="both"/>
        <w:rPr>
          <w:iCs/>
          <w:lang w:val="nl-NL"/>
        </w:rPr>
      </w:pPr>
      <w:r w:rsidRPr="00A22186">
        <w:rPr>
          <w:iCs/>
          <w:lang w:val="nl-NL"/>
        </w:rPr>
        <w:t>Dự thảo Quyết định gồm 04 điều, cụ thể như sau:</w:t>
      </w:r>
    </w:p>
    <w:p w14:paraId="3BBA09FE" w14:textId="77777777" w:rsidR="00A22186" w:rsidRPr="00A22186" w:rsidRDefault="00A22186" w:rsidP="00A22186">
      <w:pPr>
        <w:spacing w:before="60" w:after="60" w:line="276" w:lineRule="auto"/>
        <w:ind w:firstLine="720"/>
        <w:jc w:val="both"/>
        <w:rPr>
          <w:iCs/>
          <w:lang w:val="nl-NL"/>
        </w:rPr>
      </w:pPr>
      <w:r w:rsidRPr="00A22186">
        <w:rPr>
          <w:iCs/>
          <w:lang w:val="nl-NL"/>
        </w:rPr>
        <w:t>Điều 1. Phạm vi điều chỉnh và đối tượng áp dụng</w:t>
      </w:r>
    </w:p>
    <w:p w14:paraId="3BBA09FF" w14:textId="2404AB80" w:rsidR="00A22186" w:rsidRPr="00A22186" w:rsidRDefault="00A22186" w:rsidP="00A22186">
      <w:pPr>
        <w:spacing w:before="60" w:after="60" w:line="276" w:lineRule="auto"/>
        <w:ind w:firstLine="720"/>
        <w:jc w:val="both"/>
        <w:rPr>
          <w:iCs/>
          <w:lang w:val="nl-NL"/>
        </w:rPr>
      </w:pPr>
      <w:r w:rsidRPr="00A22186">
        <w:rPr>
          <w:iCs/>
          <w:lang w:val="nl-NL"/>
        </w:rPr>
        <w:t xml:space="preserve">Điều 2. </w:t>
      </w:r>
      <w:r w:rsidR="001C672C">
        <w:rPr>
          <w:iCs/>
          <w:lang w:val="nl-NL"/>
        </w:rPr>
        <w:t>Quy định đ</w:t>
      </w:r>
      <w:r w:rsidRPr="00A22186">
        <w:rPr>
          <w:iCs/>
          <w:lang w:val="nl-NL"/>
        </w:rPr>
        <w:t>ịnh mức số lượng học sinh trên lớp đối với những trường hợp đặc biệt tại các cơ sở giáo dục phổ thông công lập.</w:t>
      </w:r>
    </w:p>
    <w:p w14:paraId="3BBA0A00" w14:textId="77777777" w:rsidR="00A22186" w:rsidRPr="00A22186" w:rsidRDefault="00A22186" w:rsidP="00A22186">
      <w:pPr>
        <w:spacing w:before="60" w:after="60" w:line="276" w:lineRule="auto"/>
        <w:ind w:firstLine="720"/>
        <w:jc w:val="both"/>
        <w:rPr>
          <w:iCs/>
          <w:lang w:val="nl-NL"/>
        </w:rPr>
      </w:pPr>
      <w:r w:rsidRPr="00A22186">
        <w:rPr>
          <w:iCs/>
          <w:lang w:val="nl-NL"/>
        </w:rPr>
        <w:t>Điều 3. Hiệu lực thi hành</w:t>
      </w:r>
    </w:p>
    <w:p w14:paraId="3BBA0A01" w14:textId="77777777" w:rsidR="004E38EB" w:rsidRPr="00F92514" w:rsidRDefault="00A22186" w:rsidP="00A22186">
      <w:pPr>
        <w:spacing w:before="60" w:after="60" w:line="276" w:lineRule="auto"/>
        <w:ind w:firstLine="720"/>
        <w:jc w:val="both"/>
      </w:pPr>
      <w:r w:rsidRPr="00A22186">
        <w:rPr>
          <w:iCs/>
          <w:lang w:val="nl-NL"/>
        </w:rPr>
        <w:t>Điều 4. Trách nhiệm thi hành</w:t>
      </w:r>
    </w:p>
    <w:p w14:paraId="3BBA0A02" w14:textId="77777777" w:rsidR="004E38EB" w:rsidRPr="00566580" w:rsidRDefault="00566580" w:rsidP="00566580">
      <w:pPr>
        <w:spacing w:before="60" w:after="60" w:line="276" w:lineRule="auto"/>
        <w:ind w:left="720"/>
        <w:jc w:val="both"/>
        <w:rPr>
          <w:lang w:val="vi-VN"/>
        </w:rPr>
      </w:pPr>
      <w:r w:rsidRPr="00566580">
        <w:rPr>
          <w:lang w:val="vi-VN"/>
        </w:rPr>
        <w:t>3. Nội dung cơ bản</w:t>
      </w:r>
    </w:p>
    <w:p w14:paraId="3BBA0A03" w14:textId="77777777" w:rsidR="004E38EB" w:rsidRDefault="008B0AD4" w:rsidP="00566580">
      <w:pPr>
        <w:spacing w:before="60" w:after="60" w:line="276" w:lineRule="auto"/>
        <w:ind w:left="3" w:firstLine="706"/>
        <w:jc w:val="both"/>
        <w:rPr>
          <w:iCs/>
          <w:lang w:val="nl-NL"/>
        </w:rPr>
      </w:pPr>
      <w:r w:rsidRPr="008B0AD4">
        <w:rPr>
          <w:iCs/>
          <w:lang w:val="nl-NL"/>
        </w:rPr>
        <w:lastRenderedPageBreak/>
        <w:t>Quy định định mức số lượng học sinh trên lớp trong những trường hợp đặc biệt tại các cơ sở giáo dục phổ thông công lập trên địa bàn tỉnh Lâm Đồng</w:t>
      </w:r>
      <w:r w:rsidR="001676DB" w:rsidRPr="00F92514">
        <w:rPr>
          <w:iCs/>
          <w:lang w:val="nl-NL"/>
        </w:rPr>
        <w:t>.</w:t>
      </w:r>
    </w:p>
    <w:p w14:paraId="3BBA0A04" w14:textId="77777777" w:rsidR="00566580" w:rsidRPr="008F73FE" w:rsidRDefault="00566580" w:rsidP="00566580">
      <w:pPr>
        <w:shd w:val="clear" w:color="auto" w:fill="FFFFFF"/>
        <w:spacing w:before="60" w:after="60" w:line="276" w:lineRule="auto"/>
        <w:ind w:left="3" w:firstLine="1"/>
        <w:jc w:val="both"/>
        <w:rPr>
          <w:b/>
          <w:iCs/>
          <w:lang w:val="nl-NL"/>
        </w:rPr>
      </w:pPr>
      <w:r>
        <w:rPr>
          <w:b/>
          <w:iCs/>
          <w:lang w:val="vi-VN"/>
        </w:rPr>
        <w:t xml:space="preserve">           </w:t>
      </w:r>
      <w:r w:rsidRPr="008F73FE">
        <w:rPr>
          <w:b/>
          <w:iCs/>
          <w:lang w:val="nl-NL"/>
        </w:rPr>
        <w:t>V. DỰ KIẾN NGUỒN LỰC, ĐIỀU KIỆN BẢO ĐẢM CHO VIỆC THI HÀNH VĂN BẢN VÀ THỜI GIAN TRÌNH THÔNG QUA/BAN HÀNH</w:t>
      </w:r>
      <w:r>
        <w:rPr>
          <w:b/>
          <w:iCs/>
          <w:lang w:val="nl-NL"/>
        </w:rPr>
        <w:t xml:space="preserve"> </w:t>
      </w:r>
    </w:p>
    <w:p w14:paraId="3BBA0A05" w14:textId="77777777" w:rsidR="00566580" w:rsidRDefault="00566580" w:rsidP="00566580">
      <w:pPr>
        <w:shd w:val="clear" w:color="auto" w:fill="FFFFFF"/>
        <w:spacing w:before="60" w:after="60" w:line="276" w:lineRule="auto"/>
        <w:ind w:firstLine="1"/>
        <w:jc w:val="both"/>
        <w:rPr>
          <w:iCs/>
          <w:lang w:val="nl-NL"/>
        </w:rPr>
      </w:pPr>
      <w:r>
        <w:rPr>
          <w:iCs/>
          <w:lang w:val="nl-NL"/>
        </w:rPr>
        <w:t xml:space="preserve">          1. Dự kiến nguồn lực, điều kiện đảm bảo cho việc thi hành văn bản</w:t>
      </w:r>
    </w:p>
    <w:p w14:paraId="3BBA0A06" w14:textId="77777777" w:rsidR="00566580" w:rsidRDefault="00566580" w:rsidP="00566580">
      <w:pPr>
        <w:shd w:val="clear" w:color="auto" w:fill="FFFFFF"/>
        <w:spacing w:before="60" w:after="60" w:line="276" w:lineRule="auto"/>
        <w:ind w:firstLine="1"/>
        <w:jc w:val="both"/>
        <w:rPr>
          <w:iCs/>
          <w:lang w:val="nl-NL"/>
        </w:rPr>
      </w:pPr>
      <w:r>
        <w:rPr>
          <w:iCs/>
          <w:lang w:val="nl-NL"/>
        </w:rPr>
        <w:t xml:space="preserve">          a) Dự kiến nguồn lực: Không có.</w:t>
      </w:r>
    </w:p>
    <w:p w14:paraId="3BBA0A07" w14:textId="77777777" w:rsidR="00566580" w:rsidRDefault="00566580" w:rsidP="00566580">
      <w:pPr>
        <w:shd w:val="clear" w:color="auto" w:fill="FFFFFF"/>
        <w:spacing w:before="60" w:after="60" w:line="276" w:lineRule="auto"/>
        <w:ind w:firstLine="1"/>
        <w:jc w:val="both"/>
        <w:rPr>
          <w:iCs/>
          <w:lang w:val="nl-NL"/>
        </w:rPr>
      </w:pPr>
      <w:r>
        <w:rPr>
          <w:iCs/>
          <w:lang w:val="nl-NL"/>
        </w:rPr>
        <w:tab/>
      </w:r>
      <w:r>
        <w:rPr>
          <w:iCs/>
          <w:lang w:val="nl-NL"/>
        </w:rPr>
        <w:tab/>
        <w:t xml:space="preserve">          b) Điều kiện đảm bảo cho việc thi hành văn bản</w:t>
      </w:r>
    </w:p>
    <w:p w14:paraId="3BBA0A08" w14:textId="77777777" w:rsidR="00566580" w:rsidRDefault="00566580" w:rsidP="00566580">
      <w:pPr>
        <w:shd w:val="clear" w:color="auto" w:fill="FFFFFF"/>
        <w:spacing w:before="60" w:after="60" w:line="276" w:lineRule="auto"/>
        <w:ind w:firstLine="1"/>
        <w:jc w:val="both"/>
        <w:rPr>
          <w:iCs/>
          <w:lang w:val="vi-VN"/>
        </w:rPr>
      </w:pPr>
      <w:r>
        <w:rPr>
          <w:iCs/>
          <w:lang w:val="vi-VN"/>
        </w:rPr>
        <w:t xml:space="preserve">          </w:t>
      </w:r>
      <w:r>
        <w:rPr>
          <w:color w:val="000000" w:themeColor="text1"/>
        </w:rPr>
        <w:t xml:space="preserve">Theo Báo cáo số </w:t>
      </w:r>
      <w:r w:rsidR="008B0AD4">
        <w:t xml:space="preserve">     </w:t>
      </w:r>
      <w:r>
        <w:t xml:space="preserve">/BC-STP ngày </w:t>
      </w:r>
      <w:r w:rsidR="008B0AD4">
        <w:t xml:space="preserve">   </w:t>
      </w:r>
      <w:r>
        <w:t>/</w:t>
      </w:r>
      <w:r w:rsidR="008B0AD4">
        <w:t>10</w:t>
      </w:r>
      <w:r>
        <w:t>/2025 của Sở Tư pháp thì d</w:t>
      </w:r>
      <w:r w:rsidRPr="00063A67">
        <w:rPr>
          <w:color w:val="000000" w:themeColor="text1"/>
        </w:rPr>
        <w:t xml:space="preserve">ự </w:t>
      </w:r>
      <w:proofErr w:type="spellStart"/>
      <w:r w:rsidRPr="00063A67">
        <w:rPr>
          <w:color w:val="000000" w:themeColor="text1"/>
        </w:rPr>
        <w:t>thảo</w:t>
      </w:r>
      <w:proofErr w:type="spellEnd"/>
      <w:r w:rsidRPr="00063A67">
        <w:rPr>
          <w:color w:val="000000" w:themeColor="text1"/>
        </w:rPr>
        <w:t xml:space="preserve"> </w:t>
      </w:r>
      <w:proofErr w:type="spellStart"/>
      <w:r w:rsidR="008B0AD4" w:rsidRPr="008B0AD4">
        <w:rPr>
          <w:color w:val="000000" w:themeColor="text1"/>
        </w:rPr>
        <w:t>Quy</w:t>
      </w:r>
      <w:proofErr w:type="spellEnd"/>
      <w:r w:rsidR="008B0AD4" w:rsidRPr="008B0AD4">
        <w:rPr>
          <w:color w:val="000000" w:themeColor="text1"/>
        </w:rPr>
        <w:t xml:space="preserve"> </w:t>
      </w:r>
      <w:proofErr w:type="spellStart"/>
      <w:r w:rsidR="008B0AD4" w:rsidRPr="008B0AD4">
        <w:rPr>
          <w:color w:val="000000" w:themeColor="text1"/>
        </w:rPr>
        <w:t>định</w:t>
      </w:r>
      <w:proofErr w:type="spellEnd"/>
      <w:r w:rsidR="008B0AD4" w:rsidRPr="008B0AD4">
        <w:rPr>
          <w:color w:val="000000" w:themeColor="text1"/>
        </w:rPr>
        <w:t xml:space="preserve"> </w:t>
      </w:r>
      <w:proofErr w:type="spellStart"/>
      <w:r w:rsidR="008B0AD4" w:rsidRPr="008B0AD4">
        <w:rPr>
          <w:color w:val="000000" w:themeColor="text1"/>
        </w:rPr>
        <w:t>định</w:t>
      </w:r>
      <w:proofErr w:type="spellEnd"/>
      <w:r w:rsidR="008B0AD4" w:rsidRPr="008B0AD4">
        <w:rPr>
          <w:color w:val="000000" w:themeColor="text1"/>
        </w:rPr>
        <w:t xml:space="preserve"> </w:t>
      </w:r>
      <w:proofErr w:type="spellStart"/>
      <w:r w:rsidR="008B0AD4" w:rsidRPr="008B0AD4">
        <w:rPr>
          <w:color w:val="000000" w:themeColor="text1"/>
        </w:rPr>
        <w:t>mức</w:t>
      </w:r>
      <w:proofErr w:type="spellEnd"/>
      <w:r w:rsidR="008B0AD4" w:rsidRPr="008B0AD4">
        <w:rPr>
          <w:color w:val="000000" w:themeColor="text1"/>
        </w:rPr>
        <w:t xml:space="preserve"> </w:t>
      </w:r>
      <w:proofErr w:type="spellStart"/>
      <w:r w:rsidR="008B0AD4" w:rsidRPr="008B0AD4">
        <w:rPr>
          <w:color w:val="000000" w:themeColor="text1"/>
        </w:rPr>
        <w:t>số</w:t>
      </w:r>
      <w:proofErr w:type="spellEnd"/>
      <w:r w:rsidR="008B0AD4" w:rsidRPr="008B0AD4">
        <w:rPr>
          <w:color w:val="000000" w:themeColor="text1"/>
        </w:rPr>
        <w:t xml:space="preserve"> </w:t>
      </w:r>
      <w:proofErr w:type="spellStart"/>
      <w:r w:rsidR="008B0AD4" w:rsidRPr="008B0AD4">
        <w:rPr>
          <w:color w:val="000000" w:themeColor="text1"/>
        </w:rPr>
        <w:t>lượng</w:t>
      </w:r>
      <w:proofErr w:type="spellEnd"/>
      <w:r w:rsidR="008B0AD4" w:rsidRPr="008B0AD4">
        <w:rPr>
          <w:color w:val="000000" w:themeColor="text1"/>
        </w:rPr>
        <w:t xml:space="preserve"> học sinh trên lớp trong những trường hợp đặc biệt tại các cơ sở giáo dục phổ thông công lập trên địa bàn tỉnh Lâm Đồng</w:t>
      </w:r>
      <w:r>
        <w:rPr>
          <w:iCs/>
          <w:lang w:val="vi-VN"/>
        </w:rPr>
        <w:t xml:space="preserve"> đủ điều kiện trình Ủy ban nhân dân tỉnh.</w:t>
      </w:r>
    </w:p>
    <w:p w14:paraId="3BBA0A09" w14:textId="77777777" w:rsidR="00566580" w:rsidRPr="00566580" w:rsidRDefault="00566580" w:rsidP="00566580">
      <w:pPr>
        <w:shd w:val="clear" w:color="auto" w:fill="FFFFFF"/>
        <w:spacing w:before="60" w:after="60" w:line="276" w:lineRule="auto"/>
        <w:ind w:firstLine="1"/>
        <w:jc w:val="both"/>
        <w:rPr>
          <w:b/>
          <w:iCs/>
          <w:lang w:val="vi-VN"/>
        </w:rPr>
      </w:pPr>
      <w:r w:rsidRPr="00566580">
        <w:rPr>
          <w:b/>
          <w:iCs/>
          <w:lang w:val="vi-VN"/>
        </w:rPr>
        <w:tab/>
      </w:r>
      <w:r>
        <w:rPr>
          <w:b/>
          <w:iCs/>
          <w:lang w:val="vi-VN"/>
        </w:rPr>
        <w:t xml:space="preserve">          </w:t>
      </w:r>
      <w:r w:rsidRPr="00566580">
        <w:rPr>
          <w:b/>
          <w:iCs/>
          <w:lang w:val="vi-VN"/>
        </w:rPr>
        <w:t>VI. NHỮNG VẤN ĐỀ XIN Ý KIẾN</w:t>
      </w:r>
    </w:p>
    <w:p w14:paraId="3BBA0A0A" w14:textId="77777777" w:rsidR="00566580" w:rsidRPr="00566580" w:rsidRDefault="00566580" w:rsidP="00566580">
      <w:pPr>
        <w:spacing w:before="60" w:after="60" w:line="276" w:lineRule="auto"/>
        <w:ind w:firstLine="720"/>
        <w:jc w:val="both"/>
        <w:rPr>
          <w:lang w:val="vi-VN"/>
        </w:rPr>
      </w:pPr>
      <w:r>
        <w:rPr>
          <w:lang w:val="vi-VN"/>
        </w:rPr>
        <w:t>Không có.</w:t>
      </w:r>
    </w:p>
    <w:p w14:paraId="3BBA0A0B" w14:textId="5B1D0F2A" w:rsidR="00292D2A" w:rsidRPr="00F92514" w:rsidRDefault="00292D2A" w:rsidP="00566580">
      <w:pPr>
        <w:spacing w:before="60" w:after="60" w:line="276" w:lineRule="auto"/>
        <w:ind w:firstLine="720"/>
        <w:jc w:val="both"/>
        <w:rPr>
          <w:iCs/>
          <w:lang w:val="nl-NL"/>
        </w:rPr>
      </w:pPr>
      <w:r w:rsidRPr="00F92514">
        <w:t xml:space="preserve">Trên đây là Tờ trình về dự thảo </w:t>
      </w:r>
      <w:r w:rsidRPr="00F92514">
        <w:rPr>
          <w:iCs/>
          <w:lang w:val="nl-NL"/>
        </w:rPr>
        <w:t xml:space="preserve">Quyết định </w:t>
      </w:r>
      <w:r w:rsidR="007D012C">
        <w:rPr>
          <w:iCs/>
          <w:lang w:val="nl-NL"/>
        </w:rPr>
        <w:t>q</w:t>
      </w:r>
      <w:r w:rsidR="008B0AD4" w:rsidRPr="008B0AD4">
        <w:rPr>
          <w:iCs/>
          <w:lang w:val="nl-NL"/>
        </w:rPr>
        <w:t>uy định định mức số lượng học sinh trên lớp trong những trường hợp đặc biệt tại các cơ sở giáo dục phổ thông công lập trên địa bàn tỉnh Lâm Đồng</w:t>
      </w:r>
      <w:r w:rsidRPr="00F92514">
        <w:t>,</w:t>
      </w:r>
      <w:r w:rsidRPr="00F92514">
        <w:rPr>
          <w:iCs/>
          <w:lang w:val="nl-NL"/>
        </w:rPr>
        <w:t xml:space="preserve"> Sở Giáo dục và Đào tạo xin kính trình Ủy ban nhân dân tỉnh xem xét, quyết định./.</w:t>
      </w:r>
    </w:p>
    <w:p w14:paraId="3BBA0A0C" w14:textId="77777777" w:rsidR="00292D2A" w:rsidRPr="00F92514" w:rsidRDefault="00292D2A" w:rsidP="00A3259F">
      <w:pPr>
        <w:spacing w:before="120" w:after="120" w:line="276" w:lineRule="auto"/>
        <w:ind w:firstLine="709"/>
        <w:jc w:val="both"/>
        <w:rPr>
          <w:i/>
          <w:iCs/>
          <w:lang w:val="nl-NL"/>
        </w:rPr>
      </w:pPr>
      <w:r w:rsidRPr="00F92514">
        <w:rPr>
          <w:iCs/>
          <w:lang w:val="nl-NL"/>
        </w:rPr>
        <w:tab/>
      </w:r>
      <w:r w:rsidRPr="00F92514">
        <w:rPr>
          <w:iCs/>
          <w:lang w:val="nl-NL"/>
        </w:rPr>
        <w:tab/>
      </w:r>
      <w:r w:rsidRPr="00F92514">
        <w:rPr>
          <w:i/>
          <w:iCs/>
          <w:lang w:val="nl-NL"/>
        </w:rPr>
        <w:t>(Xin gửi kèm theo</w:t>
      </w:r>
      <w:r w:rsidR="003E6312">
        <w:rPr>
          <w:i/>
          <w:iCs/>
          <w:lang w:val="nl-NL"/>
        </w:rPr>
        <w:t xml:space="preserve">: </w:t>
      </w:r>
      <w:r w:rsidRPr="00F92514">
        <w:rPr>
          <w:i/>
          <w:iCs/>
          <w:lang w:val="nl-NL"/>
        </w:rPr>
        <w:t xml:space="preserve">Bản tổng hợp giải trình, tiếp thu ý kiến </w:t>
      </w:r>
      <w:r w:rsidR="003E6312">
        <w:rPr>
          <w:i/>
          <w:iCs/>
          <w:lang w:val="nl-NL"/>
        </w:rPr>
        <w:t>thẩm định của Sở Tư pháp</w:t>
      </w:r>
      <w:r w:rsidRPr="00F92514">
        <w:rPr>
          <w:i/>
          <w:iCs/>
          <w:lang w:val="nl-NL"/>
        </w:rPr>
        <w:t xml:space="preserve">; </w:t>
      </w:r>
      <w:r w:rsidR="00790D3C">
        <w:rPr>
          <w:i/>
          <w:iCs/>
          <w:lang w:val="nl-NL"/>
        </w:rPr>
        <w:t xml:space="preserve">Văn bản thẩm định của Sở Nội vụ; </w:t>
      </w:r>
      <w:r w:rsidRPr="00F92514">
        <w:rPr>
          <w:i/>
          <w:iCs/>
          <w:lang w:val="nl-NL"/>
        </w:rPr>
        <w:t>Báo cáo thẩm định dự thảo Quyết định của Sở Tư pháp;</w:t>
      </w:r>
      <w:r w:rsidR="00786A84">
        <w:rPr>
          <w:i/>
          <w:iCs/>
          <w:lang w:val="nl-NL"/>
        </w:rPr>
        <w:t xml:space="preserve"> Báo cáo tiếp thu ý kiến thẩm định của Sở Tư pháp và Sở Nội vụ;</w:t>
      </w:r>
      <w:r w:rsidRPr="00F92514">
        <w:rPr>
          <w:i/>
          <w:iCs/>
          <w:lang w:val="nl-NL"/>
        </w:rPr>
        <w:t xml:space="preserve"> dự thảo Quyết định đã được chỉnh lý sau khi có ý kiến thẩm định; các văn bản chỉ đạo việc xây dựng dự thảo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311DF4" w:rsidRPr="00F92514" w14:paraId="3BBA0A1A" w14:textId="77777777" w:rsidTr="00292D2A">
        <w:tc>
          <w:tcPr>
            <w:tcW w:w="4533" w:type="dxa"/>
          </w:tcPr>
          <w:p w14:paraId="3BBA0A0D" w14:textId="77777777" w:rsidR="00F758D3" w:rsidRPr="00F92514" w:rsidRDefault="004E38EB" w:rsidP="00754F94">
            <w:pPr>
              <w:spacing w:before="120"/>
            </w:pPr>
            <w:r w:rsidRPr="00F92514">
              <w:rPr>
                <w:iCs/>
                <w:lang w:val="nl-NL"/>
              </w:rPr>
              <w:tab/>
            </w:r>
            <w:r w:rsidRPr="00F92514">
              <w:rPr>
                <w:iCs/>
                <w:lang w:val="nl-NL"/>
              </w:rPr>
              <w:tab/>
            </w:r>
            <w:r w:rsidR="00F758D3" w:rsidRPr="00F92514">
              <w:rPr>
                <w:b/>
                <w:i/>
                <w:sz w:val="24"/>
                <w:szCs w:val="24"/>
              </w:rPr>
              <w:t>Nơi nhận:</w:t>
            </w:r>
            <w:r w:rsidR="00F758D3" w:rsidRPr="00F92514">
              <w:tab/>
            </w:r>
            <w:r w:rsidR="00F758D3" w:rsidRPr="00F92514">
              <w:tab/>
            </w:r>
            <w:r w:rsidR="00F758D3" w:rsidRPr="00F92514">
              <w:tab/>
            </w:r>
            <w:r w:rsidR="00F758D3" w:rsidRPr="00F92514">
              <w:tab/>
            </w:r>
            <w:r w:rsidR="00F758D3" w:rsidRPr="00F92514">
              <w:tab/>
            </w:r>
            <w:r w:rsidR="00F758D3" w:rsidRPr="00F92514">
              <w:tab/>
            </w:r>
            <w:r w:rsidR="00F758D3" w:rsidRPr="00F92514">
              <w:tab/>
              <w:t xml:space="preserve">    </w:t>
            </w:r>
            <w:r w:rsidR="00F758D3" w:rsidRPr="00F92514">
              <w:tab/>
            </w:r>
            <w:r w:rsidR="00F758D3" w:rsidRPr="00F92514">
              <w:tab/>
            </w:r>
            <w:r w:rsidR="00F758D3" w:rsidRPr="00F92514">
              <w:tab/>
            </w:r>
            <w:r w:rsidR="00F758D3" w:rsidRPr="00F92514">
              <w:tab/>
            </w:r>
            <w:r w:rsidR="00F758D3" w:rsidRPr="00F92514">
              <w:tab/>
              <w:t xml:space="preserve">                                                                    </w:t>
            </w:r>
          </w:p>
          <w:p w14:paraId="3BBA0A0E" w14:textId="77777777" w:rsidR="00F758D3" w:rsidRPr="00F92514" w:rsidRDefault="00F758D3" w:rsidP="00F04CAD">
            <w:pPr>
              <w:rPr>
                <w:sz w:val="22"/>
              </w:rPr>
            </w:pPr>
            <w:r w:rsidRPr="00F92514">
              <w:rPr>
                <w:sz w:val="22"/>
              </w:rPr>
              <w:t>- Như trên;</w:t>
            </w:r>
          </w:p>
          <w:p w14:paraId="3BBA0A0F" w14:textId="77777777" w:rsidR="00F758D3" w:rsidRPr="00F92514" w:rsidRDefault="00F758D3" w:rsidP="00F04CAD">
            <w:pPr>
              <w:rPr>
                <w:sz w:val="22"/>
              </w:rPr>
            </w:pPr>
            <w:r w:rsidRPr="00F92514">
              <w:rPr>
                <w:sz w:val="22"/>
              </w:rPr>
              <w:t>- Sở Tư pháp</w:t>
            </w:r>
            <w:r w:rsidR="000F30C0">
              <w:rPr>
                <w:sz w:val="22"/>
              </w:rPr>
              <w:t>;</w:t>
            </w:r>
          </w:p>
          <w:p w14:paraId="3BBA0A10" w14:textId="77777777" w:rsidR="00F758D3" w:rsidRPr="00F92514" w:rsidRDefault="00F758D3" w:rsidP="00F04CAD">
            <w:pPr>
              <w:rPr>
                <w:sz w:val="22"/>
              </w:rPr>
            </w:pPr>
            <w:r w:rsidRPr="00F92514">
              <w:rPr>
                <w:sz w:val="22"/>
              </w:rPr>
              <w:t>- Sở Nội vụ</w:t>
            </w:r>
            <w:r w:rsidR="005014EE">
              <w:rPr>
                <w:sz w:val="22"/>
              </w:rPr>
              <w:t>;</w:t>
            </w:r>
          </w:p>
          <w:p w14:paraId="3BBA0A11" w14:textId="77777777" w:rsidR="00F758D3" w:rsidRPr="00F92514" w:rsidRDefault="00F758D3" w:rsidP="00F04CAD">
            <w:pPr>
              <w:rPr>
                <w:sz w:val="22"/>
              </w:rPr>
            </w:pPr>
            <w:r w:rsidRPr="00F92514">
              <w:rPr>
                <w:sz w:val="22"/>
              </w:rPr>
              <w:t xml:space="preserve">- </w:t>
            </w:r>
            <w:r w:rsidR="005014EE">
              <w:rPr>
                <w:sz w:val="22"/>
              </w:rPr>
              <w:t>Tập thể lãnh đạo Sở;</w:t>
            </w:r>
          </w:p>
          <w:p w14:paraId="3BBA0A12" w14:textId="77777777" w:rsidR="00F758D3" w:rsidRPr="00F92514" w:rsidRDefault="00F758D3" w:rsidP="00F04CAD">
            <w:pPr>
              <w:rPr>
                <w:sz w:val="22"/>
              </w:rPr>
            </w:pPr>
            <w:r w:rsidRPr="00F92514">
              <w:rPr>
                <w:sz w:val="22"/>
              </w:rPr>
              <w:t>- Văn phòng Sở;</w:t>
            </w:r>
          </w:p>
          <w:p w14:paraId="3BBA0A13" w14:textId="77777777" w:rsidR="00F758D3" w:rsidRPr="00F92514" w:rsidRDefault="00F758D3" w:rsidP="00F04CAD">
            <w:pPr>
              <w:rPr>
                <w:sz w:val="22"/>
              </w:rPr>
            </w:pPr>
            <w:r w:rsidRPr="00F92514">
              <w:rPr>
                <w:sz w:val="22"/>
              </w:rPr>
              <w:t xml:space="preserve">- Các phòng chuyên môn, </w:t>
            </w:r>
          </w:p>
          <w:p w14:paraId="3BBA0A14" w14:textId="77777777" w:rsidR="00F758D3" w:rsidRPr="00F92514" w:rsidRDefault="00F758D3" w:rsidP="00F04CAD">
            <w:pPr>
              <w:rPr>
                <w:sz w:val="22"/>
              </w:rPr>
            </w:pPr>
            <w:r w:rsidRPr="00F92514">
              <w:rPr>
                <w:sz w:val="22"/>
              </w:rPr>
              <w:t xml:space="preserve">  nghiệp vụ thuộc Sở;</w:t>
            </w:r>
          </w:p>
          <w:p w14:paraId="3BBA0A15" w14:textId="77777777" w:rsidR="00F758D3" w:rsidRPr="00F92514" w:rsidRDefault="00F758D3" w:rsidP="000F4FD0">
            <w:pPr>
              <w:jc w:val="both"/>
              <w:rPr>
                <w:i/>
              </w:rPr>
            </w:pPr>
            <w:r w:rsidRPr="00F92514">
              <w:rPr>
                <w:sz w:val="22"/>
              </w:rPr>
              <w:t>- Lưu: VT, TCCB</w:t>
            </w:r>
          </w:p>
        </w:tc>
        <w:tc>
          <w:tcPr>
            <w:tcW w:w="4537" w:type="dxa"/>
          </w:tcPr>
          <w:p w14:paraId="3BBA0A16" w14:textId="77777777" w:rsidR="00F758D3" w:rsidRPr="00F92514" w:rsidRDefault="00F758D3" w:rsidP="00F758D3">
            <w:pPr>
              <w:spacing w:before="120" w:after="100" w:line="288" w:lineRule="auto"/>
              <w:jc w:val="center"/>
              <w:rPr>
                <w:b/>
              </w:rPr>
            </w:pPr>
            <w:r w:rsidRPr="00F92514">
              <w:rPr>
                <w:b/>
              </w:rPr>
              <w:t>GIÁM ĐỐC</w:t>
            </w:r>
          </w:p>
          <w:p w14:paraId="3BBA0A17" w14:textId="77777777" w:rsidR="00F758D3" w:rsidRPr="00F92514" w:rsidRDefault="00F758D3" w:rsidP="00982E87">
            <w:pPr>
              <w:spacing w:before="480" w:after="100" w:line="288" w:lineRule="auto"/>
              <w:jc w:val="center"/>
              <w:rPr>
                <w:b/>
              </w:rPr>
            </w:pPr>
          </w:p>
          <w:p w14:paraId="3BBA0A18" w14:textId="77777777" w:rsidR="00F758D3" w:rsidRPr="00F92514" w:rsidRDefault="00F758D3" w:rsidP="00F758D3">
            <w:pPr>
              <w:spacing w:before="100" w:after="100" w:line="288" w:lineRule="auto"/>
              <w:jc w:val="center"/>
              <w:rPr>
                <w:b/>
              </w:rPr>
            </w:pPr>
          </w:p>
          <w:p w14:paraId="3BBA0A19" w14:textId="77777777" w:rsidR="00F758D3" w:rsidRPr="00F92514" w:rsidRDefault="00442B14" w:rsidP="00F758D3">
            <w:pPr>
              <w:spacing w:before="100" w:after="100" w:line="288" w:lineRule="auto"/>
              <w:jc w:val="center"/>
              <w:rPr>
                <w:i/>
              </w:rPr>
            </w:pPr>
            <w:r w:rsidRPr="00F92514">
              <w:rPr>
                <w:b/>
              </w:rPr>
              <w:t>Lê Thị Bích Liên</w:t>
            </w:r>
          </w:p>
        </w:tc>
      </w:tr>
    </w:tbl>
    <w:p w14:paraId="3BBA0A1B" w14:textId="77777777" w:rsidR="00F758D3" w:rsidRPr="00F92514" w:rsidRDefault="00F758D3" w:rsidP="004E38EB">
      <w:pPr>
        <w:spacing w:before="100" w:after="100" w:line="288" w:lineRule="auto"/>
        <w:ind w:firstLine="709"/>
        <w:jc w:val="both"/>
        <w:rPr>
          <w:i/>
        </w:rPr>
      </w:pPr>
    </w:p>
    <w:p w14:paraId="3BBA0A1C" w14:textId="77777777" w:rsidR="00DE5E38" w:rsidRPr="00F92514" w:rsidRDefault="00DE5E38" w:rsidP="00BD68D9">
      <w:pPr>
        <w:rPr>
          <w:sz w:val="22"/>
        </w:rPr>
      </w:pPr>
    </w:p>
    <w:p w14:paraId="3BBA0A1D" w14:textId="77777777" w:rsidR="003C2326" w:rsidRPr="00F92514" w:rsidRDefault="00BD7D47" w:rsidP="00BD7D47">
      <w:r w:rsidRPr="00F92514">
        <w:rPr>
          <w:b/>
        </w:rPr>
        <w:t xml:space="preserve">                                                 </w:t>
      </w:r>
      <w:r w:rsidR="00F758D3" w:rsidRPr="00F92514">
        <w:rPr>
          <w:b/>
        </w:rPr>
        <w:t xml:space="preserve">                          </w:t>
      </w:r>
      <w:r w:rsidR="00592BC5" w:rsidRPr="00F92514">
        <w:rPr>
          <w:b/>
        </w:rPr>
        <w:t xml:space="preserve"> </w:t>
      </w:r>
    </w:p>
    <w:sectPr w:rsidR="003C2326" w:rsidRPr="00F92514" w:rsidSect="005013D9">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0A26" w14:textId="77777777" w:rsidR="009E73D3" w:rsidRDefault="009E73D3" w:rsidP="00C42043">
      <w:r>
        <w:separator/>
      </w:r>
    </w:p>
  </w:endnote>
  <w:endnote w:type="continuationSeparator" w:id="0">
    <w:p w14:paraId="3BBA0A27" w14:textId="77777777" w:rsidR="009E73D3" w:rsidRDefault="009E73D3" w:rsidP="00C4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0A24" w14:textId="77777777" w:rsidR="009E73D3" w:rsidRDefault="009E73D3" w:rsidP="00C42043">
      <w:r>
        <w:separator/>
      </w:r>
    </w:p>
  </w:footnote>
  <w:footnote w:type="continuationSeparator" w:id="0">
    <w:p w14:paraId="3BBA0A25" w14:textId="77777777" w:rsidR="009E73D3" w:rsidRDefault="009E73D3" w:rsidP="00C42043">
      <w:r>
        <w:continuationSeparator/>
      </w:r>
    </w:p>
  </w:footnote>
  <w:footnote w:id="1">
    <w:p w14:paraId="3BBA0A2A" w14:textId="77777777" w:rsidR="00394507" w:rsidRDefault="00394507">
      <w:pPr>
        <w:pStyle w:val="FootnoteText"/>
      </w:pPr>
      <w:r>
        <w:rPr>
          <w:rStyle w:val="FootnoteReference"/>
        </w:rPr>
        <w:footnoteRef/>
      </w:r>
      <w:r>
        <w:t xml:space="preserve"> </w:t>
      </w:r>
      <w:r w:rsidR="006069BA">
        <w:t xml:space="preserve">Công văn số       /SGDĐT-TCCB ngày     /10/2025 của Sở Giáo dục và Đào tạo về việc góp ý dự thảo </w:t>
      </w:r>
      <w:r w:rsidR="006069BA" w:rsidRPr="00113F0D">
        <w:rPr>
          <w:szCs w:val="26"/>
        </w:rPr>
        <w:t>Quyết định Quy định định mức số lượng học sinh trên lớp trong những trường hợp đặc biệt tại các cơ sở giáo dục phổ thông công lập trên địa bàn tỉnh Lâm Đồng</w:t>
      </w:r>
    </w:p>
  </w:footnote>
  <w:footnote w:id="2">
    <w:p w14:paraId="3BBA0A2B" w14:textId="77777777" w:rsidR="006069BA" w:rsidRDefault="006069BA" w:rsidP="00A22186">
      <w:pPr>
        <w:pStyle w:val="FootnoteText"/>
        <w:jc w:val="both"/>
      </w:pPr>
      <w:r>
        <w:rPr>
          <w:rStyle w:val="FootnoteReference"/>
        </w:rPr>
        <w:footnoteRef/>
      </w:r>
      <w:r>
        <w:t xml:space="preserve"> Công văn số       /SGDĐT-TCCB ngày     /10/2025 của Sở Giáo dục và Đào tạo về việc </w:t>
      </w:r>
      <w:r w:rsidRPr="006069BA">
        <w:t xml:space="preserve">đề nghị thẩm định hồ sơ dự thảo </w:t>
      </w:r>
      <w:r w:rsidRPr="00113F0D">
        <w:rPr>
          <w:szCs w:val="26"/>
        </w:rPr>
        <w:t>Quyết định Quy định định mức số lượng học sinh trên lớp trong những trường hợp đặc biệt tại các cơ sở giáo dục phổ thông công lập trên địa bàn tỉnh Lâm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0A28" w14:textId="77777777" w:rsidR="00B13F48" w:rsidRDefault="00B13F48">
    <w:pPr>
      <w:pStyle w:val="Header"/>
      <w:jc w:val="center"/>
    </w:pPr>
    <w:r>
      <w:fldChar w:fldCharType="begin"/>
    </w:r>
    <w:r>
      <w:instrText xml:space="preserve"> PAGE   \* MERGEFORMAT </w:instrText>
    </w:r>
    <w:r>
      <w:fldChar w:fldCharType="separate"/>
    </w:r>
    <w:r w:rsidR="00082A31">
      <w:rPr>
        <w:noProof/>
      </w:rPr>
      <w:t>5</w:t>
    </w:r>
    <w:r>
      <w:rPr>
        <w:noProof/>
      </w:rPr>
      <w:fldChar w:fldCharType="end"/>
    </w:r>
  </w:p>
  <w:p w14:paraId="3BBA0A29" w14:textId="77777777" w:rsidR="00B13F48" w:rsidRDefault="00B13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977"/>
    <w:multiLevelType w:val="hybridMultilevel"/>
    <w:tmpl w:val="C2249600"/>
    <w:lvl w:ilvl="0" w:tplc="88D8430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EB4633"/>
    <w:multiLevelType w:val="hybridMultilevel"/>
    <w:tmpl w:val="621C255E"/>
    <w:lvl w:ilvl="0" w:tplc="57D618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A0B69"/>
    <w:multiLevelType w:val="hybridMultilevel"/>
    <w:tmpl w:val="31B44062"/>
    <w:lvl w:ilvl="0" w:tplc="9CC82434">
      <w:start w:val="1"/>
      <w:numFmt w:val="upperRoman"/>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 w15:restartNumberingAfterBreak="0">
    <w:nsid w:val="24DB1B8C"/>
    <w:multiLevelType w:val="hybridMultilevel"/>
    <w:tmpl w:val="07720044"/>
    <w:lvl w:ilvl="0" w:tplc="D3002C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6D62FB"/>
    <w:multiLevelType w:val="hybridMultilevel"/>
    <w:tmpl w:val="DE32D3A8"/>
    <w:lvl w:ilvl="0" w:tplc="E28214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EE6A18"/>
    <w:multiLevelType w:val="hybridMultilevel"/>
    <w:tmpl w:val="0D0257A2"/>
    <w:lvl w:ilvl="0" w:tplc="3D3A51EA">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1D165B"/>
    <w:multiLevelType w:val="hybridMultilevel"/>
    <w:tmpl w:val="0A082260"/>
    <w:lvl w:ilvl="0" w:tplc="D780C4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41640D"/>
    <w:multiLevelType w:val="hybridMultilevel"/>
    <w:tmpl w:val="ABA41C20"/>
    <w:lvl w:ilvl="0" w:tplc="DBD64B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FF5AF6"/>
    <w:multiLevelType w:val="hybridMultilevel"/>
    <w:tmpl w:val="B32890A2"/>
    <w:lvl w:ilvl="0" w:tplc="10F618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0"/>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E38"/>
    <w:rsid w:val="00000741"/>
    <w:rsid w:val="00002FF1"/>
    <w:rsid w:val="00004BA2"/>
    <w:rsid w:val="00004CC9"/>
    <w:rsid w:val="00011BA5"/>
    <w:rsid w:val="0002076B"/>
    <w:rsid w:val="00023AAE"/>
    <w:rsid w:val="0003798D"/>
    <w:rsid w:val="00063DED"/>
    <w:rsid w:val="00082087"/>
    <w:rsid w:val="00082A31"/>
    <w:rsid w:val="00085961"/>
    <w:rsid w:val="000A184C"/>
    <w:rsid w:val="000A2C82"/>
    <w:rsid w:val="000A5504"/>
    <w:rsid w:val="000B3612"/>
    <w:rsid w:val="000B73B3"/>
    <w:rsid w:val="000C0D0C"/>
    <w:rsid w:val="000C0D1D"/>
    <w:rsid w:val="000C23FF"/>
    <w:rsid w:val="000C2BB6"/>
    <w:rsid w:val="000F1F8E"/>
    <w:rsid w:val="000F30C0"/>
    <w:rsid w:val="000F4FD0"/>
    <w:rsid w:val="00101924"/>
    <w:rsid w:val="0010213E"/>
    <w:rsid w:val="0011114D"/>
    <w:rsid w:val="00112374"/>
    <w:rsid w:val="00114523"/>
    <w:rsid w:val="00124A67"/>
    <w:rsid w:val="00130A81"/>
    <w:rsid w:val="00133291"/>
    <w:rsid w:val="00140DDF"/>
    <w:rsid w:val="001410FB"/>
    <w:rsid w:val="0016361F"/>
    <w:rsid w:val="00163D26"/>
    <w:rsid w:val="001676DB"/>
    <w:rsid w:val="001709E9"/>
    <w:rsid w:val="001724E0"/>
    <w:rsid w:val="00173151"/>
    <w:rsid w:val="001766CA"/>
    <w:rsid w:val="00187756"/>
    <w:rsid w:val="001A53C5"/>
    <w:rsid w:val="001B2773"/>
    <w:rsid w:val="001B40E5"/>
    <w:rsid w:val="001C672C"/>
    <w:rsid w:val="001D407A"/>
    <w:rsid w:val="001D622C"/>
    <w:rsid w:val="001E0326"/>
    <w:rsid w:val="001E7BDA"/>
    <w:rsid w:val="001F1934"/>
    <w:rsid w:val="001F222A"/>
    <w:rsid w:val="001F6D6F"/>
    <w:rsid w:val="002176B1"/>
    <w:rsid w:val="00217A2F"/>
    <w:rsid w:val="00250B12"/>
    <w:rsid w:val="00254429"/>
    <w:rsid w:val="00260F9C"/>
    <w:rsid w:val="00262F0A"/>
    <w:rsid w:val="00263E15"/>
    <w:rsid w:val="00270459"/>
    <w:rsid w:val="00271185"/>
    <w:rsid w:val="00273F7F"/>
    <w:rsid w:val="002813F8"/>
    <w:rsid w:val="002835A1"/>
    <w:rsid w:val="00292D2A"/>
    <w:rsid w:val="002A79C4"/>
    <w:rsid w:val="002B4BB9"/>
    <w:rsid w:val="002C09AD"/>
    <w:rsid w:val="002C4FFC"/>
    <w:rsid w:val="002F02D9"/>
    <w:rsid w:val="002F5170"/>
    <w:rsid w:val="00300BFF"/>
    <w:rsid w:val="00307D38"/>
    <w:rsid w:val="00311DF4"/>
    <w:rsid w:val="00332D92"/>
    <w:rsid w:val="00343162"/>
    <w:rsid w:val="00352E75"/>
    <w:rsid w:val="0035310E"/>
    <w:rsid w:val="0035539D"/>
    <w:rsid w:val="00356333"/>
    <w:rsid w:val="00364C86"/>
    <w:rsid w:val="00365DFE"/>
    <w:rsid w:val="00365EBE"/>
    <w:rsid w:val="00377BA9"/>
    <w:rsid w:val="00394507"/>
    <w:rsid w:val="003A66DC"/>
    <w:rsid w:val="003B4849"/>
    <w:rsid w:val="003C2326"/>
    <w:rsid w:val="003C4BDE"/>
    <w:rsid w:val="003C69DC"/>
    <w:rsid w:val="003D3382"/>
    <w:rsid w:val="003E6312"/>
    <w:rsid w:val="003F3879"/>
    <w:rsid w:val="004062D2"/>
    <w:rsid w:val="00412430"/>
    <w:rsid w:val="00417A09"/>
    <w:rsid w:val="00417CB3"/>
    <w:rsid w:val="00442B14"/>
    <w:rsid w:val="0045421E"/>
    <w:rsid w:val="00463EEB"/>
    <w:rsid w:val="00464C5D"/>
    <w:rsid w:val="00465B3B"/>
    <w:rsid w:val="00476E8A"/>
    <w:rsid w:val="00486527"/>
    <w:rsid w:val="00491DD7"/>
    <w:rsid w:val="0049568E"/>
    <w:rsid w:val="004A27C3"/>
    <w:rsid w:val="004B14DF"/>
    <w:rsid w:val="004C4EF4"/>
    <w:rsid w:val="004C6160"/>
    <w:rsid w:val="004D22A9"/>
    <w:rsid w:val="004D3D32"/>
    <w:rsid w:val="004D5B3D"/>
    <w:rsid w:val="004E1D70"/>
    <w:rsid w:val="004E27F6"/>
    <w:rsid w:val="004E38EB"/>
    <w:rsid w:val="005013D9"/>
    <w:rsid w:val="005014EE"/>
    <w:rsid w:val="00510452"/>
    <w:rsid w:val="00516C0E"/>
    <w:rsid w:val="00526DFD"/>
    <w:rsid w:val="0053222E"/>
    <w:rsid w:val="005324D6"/>
    <w:rsid w:val="005359B1"/>
    <w:rsid w:val="00542460"/>
    <w:rsid w:val="00550922"/>
    <w:rsid w:val="005558CE"/>
    <w:rsid w:val="00555B07"/>
    <w:rsid w:val="00566580"/>
    <w:rsid w:val="00586BD5"/>
    <w:rsid w:val="00592BC5"/>
    <w:rsid w:val="005A35D4"/>
    <w:rsid w:val="005A6816"/>
    <w:rsid w:val="005B791B"/>
    <w:rsid w:val="005C1550"/>
    <w:rsid w:val="005C1BC4"/>
    <w:rsid w:val="005C565C"/>
    <w:rsid w:val="005C691E"/>
    <w:rsid w:val="005E42B0"/>
    <w:rsid w:val="005E446A"/>
    <w:rsid w:val="005F5D76"/>
    <w:rsid w:val="0060322A"/>
    <w:rsid w:val="00603E47"/>
    <w:rsid w:val="006069BA"/>
    <w:rsid w:val="006070FA"/>
    <w:rsid w:val="00612ECE"/>
    <w:rsid w:val="00614078"/>
    <w:rsid w:val="006145AF"/>
    <w:rsid w:val="00614C4C"/>
    <w:rsid w:val="006202AE"/>
    <w:rsid w:val="00621559"/>
    <w:rsid w:val="00627175"/>
    <w:rsid w:val="00634934"/>
    <w:rsid w:val="006403AC"/>
    <w:rsid w:val="00640B29"/>
    <w:rsid w:val="006435DF"/>
    <w:rsid w:val="00657B50"/>
    <w:rsid w:val="00657C03"/>
    <w:rsid w:val="00661AEC"/>
    <w:rsid w:val="006633BE"/>
    <w:rsid w:val="00667A3C"/>
    <w:rsid w:val="00671BC0"/>
    <w:rsid w:val="00681D8A"/>
    <w:rsid w:val="00687976"/>
    <w:rsid w:val="006944FD"/>
    <w:rsid w:val="006A11F0"/>
    <w:rsid w:val="006A65F3"/>
    <w:rsid w:val="006B4525"/>
    <w:rsid w:val="006D3EC9"/>
    <w:rsid w:val="006D3F75"/>
    <w:rsid w:val="006E37D1"/>
    <w:rsid w:val="006E5CE2"/>
    <w:rsid w:val="00727E96"/>
    <w:rsid w:val="007303A7"/>
    <w:rsid w:val="00733FED"/>
    <w:rsid w:val="007510B4"/>
    <w:rsid w:val="0075244D"/>
    <w:rsid w:val="00754F94"/>
    <w:rsid w:val="00756579"/>
    <w:rsid w:val="0075786C"/>
    <w:rsid w:val="00757AB5"/>
    <w:rsid w:val="007616D0"/>
    <w:rsid w:val="00764DBC"/>
    <w:rsid w:val="00776FD1"/>
    <w:rsid w:val="00784DF8"/>
    <w:rsid w:val="00786A84"/>
    <w:rsid w:val="00790D3C"/>
    <w:rsid w:val="00793141"/>
    <w:rsid w:val="00793C74"/>
    <w:rsid w:val="00796531"/>
    <w:rsid w:val="007C30D4"/>
    <w:rsid w:val="007D012C"/>
    <w:rsid w:val="007D6B15"/>
    <w:rsid w:val="007E7C51"/>
    <w:rsid w:val="007F1972"/>
    <w:rsid w:val="007F3C38"/>
    <w:rsid w:val="00822917"/>
    <w:rsid w:val="0083539B"/>
    <w:rsid w:val="00837D4C"/>
    <w:rsid w:val="00862C43"/>
    <w:rsid w:val="008632FF"/>
    <w:rsid w:val="00864F9D"/>
    <w:rsid w:val="00867320"/>
    <w:rsid w:val="00876188"/>
    <w:rsid w:val="00883176"/>
    <w:rsid w:val="00890332"/>
    <w:rsid w:val="0089414E"/>
    <w:rsid w:val="008A53DB"/>
    <w:rsid w:val="008B0AD4"/>
    <w:rsid w:val="008B2ADC"/>
    <w:rsid w:val="008B5D8B"/>
    <w:rsid w:val="008D4136"/>
    <w:rsid w:val="008E51B4"/>
    <w:rsid w:val="008E7388"/>
    <w:rsid w:val="0090529E"/>
    <w:rsid w:val="00935A91"/>
    <w:rsid w:val="00950CA8"/>
    <w:rsid w:val="009521E9"/>
    <w:rsid w:val="00956EF9"/>
    <w:rsid w:val="0096141A"/>
    <w:rsid w:val="00966053"/>
    <w:rsid w:val="00970EB3"/>
    <w:rsid w:val="00977F19"/>
    <w:rsid w:val="009800FB"/>
    <w:rsid w:val="00982E87"/>
    <w:rsid w:val="00986614"/>
    <w:rsid w:val="00986B23"/>
    <w:rsid w:val="0099477E"/>
    <w:rsid w:val="009B3E84"/>
    <w:rsid w:val="009D2061"/>
    <w:rsid w:val="009D6BB6"/>
    <w:rsid w:val="009E0CBF"/>
    <w:rsid w:val="009E5D55"/>
    <w:rsid w:val="009E73D3"/>
    <w:rsid w:val="009F1A8F"/>
    <w:rsid w:val="009F5B5A"/>
    <w:rsid w:val="00A07337"/>
    <w:rsid w:val="00A07672"/>
    <w:rsid w:val="00A07D41"/>
    <w:rsid w:val="00A102D4"/>
    <w:rsid w:val="00A22186"/>
    <w:rsid w:val="00A26AF8"/>
    <w:rsid w:val="00A27AE2"/>
    <w:rsid w:val="00A3259F"/>
    <w:rsid w:val="00A463EF"/>
    <w:rsid w:val="00A50093"/>
    <w:rsid w:val="00A52092"/>
    <w:rsid w:val="00A63B35"/>
    <w:rsid w:val="00A73A22"/>
    <w:rsid w:val="00A951C3"/>
    <w:rsid w:val="00A95853"/>
    <w:rsid w:val="00AA5026"/>
    <w:rsid w:val="00AA5A78"/>
    <w:rsid w:val="00AB22C1"/>
    <w:rsid w:val="00AB5F3A"/>
    <w:rsid w:val="00AB69D9"/>
    <w:rsid w:val="00AD0F61"/>
    <w:rsid w:val="00AD47F2"/>
    <w:rsid w:val="00AE31C3"/>
    <w:rsid w:val="00AE33B2"/>
    <w:rsid w:val="00AF50EF"/>
    <w:rsid w:val="00B11C02"/>
    <w:rsid w:val="00B13F48"/>
    <w:rsid w:val="00B23F0B"/>
    <w:rsid w:val="00B30D0D"/>
    <w:rsid w:val="00B35EC0"/>
    <w:rsid w:val="00B45CC9"/>
    <w:rsid w:val="00B46EF4"/>
    <w:rsid w:val="00B47671"/>
    <w:rsid w:val="00B5665A"/>
    <w:rsid w:val="00B5790A"/>
    <w:rsid w:val="00B606C3"/>
    <w:rsid w:val="00B634BB"/>
    <w:rsid w:val="00B63FD6"/>
    <w:rsid w:val="00B77392"/>
    <w:rsid w:val="00B93840"/>
    <w:rsid w:val="00BA0BB8"/>
    <w:rsid w:val="00BA689C"/>
    <w:rsid w:val="00BC1866"/>
    <w:rsid w:val="00BC2416"/>
    <w:rsid w:val="00BC5279"/>
    <w:rsid w:val="00BD19E4"/>
    <w:rsid w:val="00BD68D9"/>
    <w:rsid w:val="00BD7D47"/>
    <w:rsid w:val="00BE3161"/>
    <w:rsid w:val="00BE45CC"/>
    <w:rsid w:val="00BF2458"/>
    <w:rsid w:val="00C037BC"/>
    <w:rsid w:val="00C23102"/>
    <w:rsid w:val="00C238C3"/>
    <w:rsid w:val="00C30254"/>
    <w:rsid w:val="00C33238"/>
    <w:rsid w:val="00C42043"/>
    <w:rsid w:val="00C44407"/>
    <w:rsid w:val="00C63249"/>
    <w:rsid w:val="00C81692"/>
    <w:rsid w:val="00C82EDD"/>
    <w:rsid w:val="00C929F7"/>
    <w:rsid w:val="00CA309E"/>
    <w:rsid w:val="00CA6AA8"/>
    <w:rsid w:val="00CA7094"/>
    <w:rsid w:val="00CB3884"/>
    <w:rsid w:val="00CC7F7A"/>
    <w:rsid w:val="00CE0A59"/>
    <w:rsid w:val="00CE1466"/>
    <w:rsid w:val="00CE3CE2"/>
    <w:rsid w:val="00CE5958"/>
    <w:rsid w:val="00CE7DA1"/>
    <w:rsid w:val="00CF2A6C"/>
    <w:rsid w:val="00CF34B8"/>
    <w:rsid w:val="00CF7C9E"/>
    <w:rsid w:val="00D07246"/>
    <w:rsid w:val="00D1054B"/>
    <w:rsid w:val="00D11519"/>
    <w:rsid w:val="00D20E66"/>
    <w:rsid w:val="00D21182"/>
    <w:rsid w:val="00D25A3D"/>
    <w:rsid w:val="00D33627"/>
    <w:rsid w:val="00D34485"/>
    <w:rsid w:val="00D36D7D"/>
    <w:rsid w:val="00D471A2"/>
    <w:rsid w:val="00D70822"/>
    <w:rsid w:val="00D72E03"/>
    <w:rsid w:val="00D750D9"/>
    <w:rsid w:val="00D75C69"/>
    <w:rsid w:val="00D7716A"/>
    <w:rsid w:val="00D86DAB"/>
    <w:rsid w:val="00D92C9B"/>
    <w:rsid w:val="00DA06A0"/>
    <w:rsid w:val="00DA48EA"/>
    <w:rsid w:val="00DA757D"/>
    <w:rsid w:val="00DC08C3"/>
    <w:rsid w:val="00DC7F8B"/>
    <w:rsid w:val="00DD0D62"/>
    <w:rsid w:val="00DD3589"/>
    <w:rsid w:val="00DD43B8"/>
    <w:rsid w:val="00DE0A16"/>
    <w:rsid w:val="00DE5E38"/>
    <w:rsid w:val="00DF6413"/>
    <w:rsid w:val="00DF742B"/>
    <w:rsid w:val="00E00E11"/>
    <w:rsid w:val="00E165D3"/>
    <w:rsid w:val="00E17D13"/>
    <w:rsid w:val="00E25F43"/>
    <w:rsid w:val="00E37EBB"/>
    <w:rsid w:val="00E6082B"/>
    <w:rsid w:val="00E65363"/>
    <w:rsid w:val="00E70FD6"/>
    <w:rsid w:val="00E7504F"/>
    <w:rsid w:val="00E80E88"/>
    <w:rsid w:val="00E84E8D"/>
    <w:rsid w:val="00E85175"/>
    <w:rsid w:val="00E86ADC"/>
    <w:rsid w:val="00E91675"/>
    <w:rsid w:val="00E939A7"/>
    <w:rsid w:val="00EA0696"/>
    <w:rsid w:val="00EB3ADF"/>
    <w:rsid w:val="00EB4072"/>
    <w:rsid w:val="00EB652B"/>
    <w:rsid w:val="00EB6843"/>
    <w:rsid w:val="00EC11AD"/>
    <w:rsid w:val="00EC199B"/>
    <w:rsid w:val="00EC3059"/>
    <w:rsid w:val="00ED3311"/>
    <w:rsid w:val="00EE40A0"/>
    <w:rsid w:val="00EE4CD5"/>
    <w:rsid w:val="00EF732E"/>
    <w:rsid w:val="00F000CB"/>
    <w:rsid w:val="00F04CAD"/>
    <w:rsid w:val="00F060BA"/>
    <w:rsid w:val="00F13004"/>
    <w:rsid w:val="00F14A3F"/>
    <w:rsid w:val="00F40E01"/>
    <w:rsid w:val="00F41BA5"/>
    <w:rsid w:val="00F47F0E"/>
    <w:rsid w:val="00F5782D"/>
    <w:rsid w:val="00F63F2A"/>
    <w:rsid w:val="00F64F94"/>
    <w:rsid w:val="00F758D3"/>
    <w:rsid w:val="00F81921"/>
    <w:rsid w:val="00F92514"/>
    <w:rsid w:val="00F95837"/>
    <w:rsid w:val="00FA0DE7"/>
    <w:rsid w:val="00FB29FF"/>
    <w:rsid w:val="00FC6CDF"/>
    <w:rsid w:val="00FD4951"/>
    <w:rsid w:val="00FD5DE1"/>
    <w:rsid w:val="00FD71B3"/>
    <w:rsid w:val="00FF1759"/>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A09D4"/>
  <w15:docId w15:val="{FA065060-60E9-4D39-A47B-0B4F77C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5E38"/>
    <w:rPr>
      <w:rFonts w:ascii="Tahoma" w:hAnsi="Tahoma" w:cs="Tahoma"/>
      <w:sz w:val="16"/>
      <w:szCs w:val="16"/>
    </w:rPr>
  </w:style>
  <w:style w:type="paragraph" w:customStyle="1" w:styleId="CharChar">
    <w:name w:val="Char Char"/>
    <w:basedOn w:val="Normal"/>
    <w:semiHidden/>
    <w:rsid w:val="00FF1759"/>
    <w:pPr>
      <w:spacing w:after="160" w:line="240" w:lineRule="exact"/>
    </w:pPr>
    <w:rPr>
      <w:rFonts w:ascii="Arial" w:hAnsi="Arial" w:cs="Arial"/>
      <w:sz w:val="22"/>
      <w:szCs w:val="22"/>
    </w:rPr>
  </w:style>
  <w:style w:type="paragraph" w:styleId="Header">
    <w:name w:val="header"/>
    <w:basedOn w:val="Normal"/>
    <w:link w:val="HeaderChar"/>
    <w:uiPriority w:val="99"/>
    <w:rsid w:val="00C42043"/>
    <w:pPr>
      <w:tabs>
        <w:tab w:val="center" w:pos="4680"/>
        <w:tab w:val="right" w:pos="9360"/>
      </w:tabs>
    </w:pPr>
  </w:style>
  <w:style w:type="character" w:customStyle="1" w:styleId="HeaderChar">
    <w:name w:val="Header Char"/>
    <w:link w:val="Header"/>
    <w:uiPriority w:val="99"/>
    <w:rsid w:val="00C42043"/>
    <w:rPr>
      <w:sz w:val="28"/>
      <w:szCs w:val="28"/>
    </w:rPr>
  </w:style>
  <w:style w:type="paragraph" w:styleId="Footer">
    <w:name w:val="footer"/>
    <w:basedOn w:val="Normal"/>
    <w:link w:val="FooterChar"/>
    <w:uiPriority w:val="99"/>
    <w:rsid w:val="00C42043"/>
    <w:pPr>
      <w:tabs>
        <w:tab w:val="center" w:pos="4680"/>
        <w:tab w:val="right" w:pos="9360"/>
      </w:tabs>
    </w:pPr>
  </w:style>
  <w:style w:type="character" w:customStyle="1" w:styleId="FooterChar">
    <w:name w:val="Footer Char"/>
    <w:link w:val="Footer"/>
    <w:uiPriority w:val="99"/>
    <w:rsid w:val="00C42043"/>
    <w:rPr>
      <w:sz w:val="28"/>
      <w:szCs w:val="28"/>
    </w:rPr>
  </w:style>
  <w:style w:type="paragraph" w:styleId="FootnoteText">
    <w:name w:val="footnote text"/>
    <w:basedOn w:val="Normal"/>
    <w:link w:val="FootnoteTextChar"/>
    <w:uiPriority w:val="99"/>
    <w:unhideWhenUsed/>
    <w:rsid w:val="007F1972"/>
    <w:rPr>
      <w:sz w:val="20"/>
      <w:szCs w:val="20"/>
    </w:rPr>
  </w:style>
  <w:style w:type="character" w:customStyle="1" w:styleId="FootnoteTextChar">
    <w:name w:val="Footnote Text Char"/>
    <w:basedOn w:val="DefaultParagraphFont"/>
    <w:link w:val="FootnoteText"/>
    <w:uiPriority w:val="99"/>
    <w:rsid w:val="007F1972"/>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de nota al pie,BearingPoint,Ref"/>
    <w:uiPriority w:val="99"/>
    <w:unhideWhenUsed/>
    <w:qFormat/>
    <w:rsid w:val="007F1972"/>
    <w:rPr>
      <w:vertAlign w:val="superscript"/>
    </w:rPr>
  </w:style>
  <w:style w:type="paragraph" w:styleId="ListParagraph">
    <w:name w:val="List Paragraph"/>
    <w:basedOn w:val="Normal"/>
    <w:uiPriority w:val="34"/>
    <w:qFormat/>
    <w:rsid w:val="003C69DC"/>
    <w:pPr>
      <w:ind w:left="720"/>
      <w:contextualSpacing/>
    </w:pPr>
  </w:style>
  <w:style w:type="character" w:customStyle="1" w:styleId="Vnbnnidung">
    <w:name w:val="Văn bản nội dung"/>
    <w:rsid w:val="00DE0A1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fontstyle01">
    <w:name w:val="fontstyle01"/>
    <w:basedOn w:val="DefaultParagraphFont"/>
    <w:rsid w:val="00CE5958"/>
    <w:rPr>
      <w:rFonts w:ascii="CIDFont+F1" w:hAnsi="CIDFont+F1" w:hint="default"/>
      <w:b w:val="0"/>
      <w:bCs w:val="0"/>
      <w:i w:val="0"/>
      <w:iCs w:val="0"/>
      <w:color w:val="000000"/>
      <w:sz w:val="26"/>
      <w:szCs w:val="26"/>
    </w:rPr>
  </w:style>
  <w:style w:type="character" w:customStyle="1" w:styleId="fontstyle21">
    <w:name w:val="fontstyle21"/>
    <w:basedOn w:val="DefaultParagraphFont"/>
    <w:rsid w:val="00CE5958"/>
    <w:rPr>
      <w:rFonts w:ascii="CIDFont+F3" w:hAnsi="CIDFont+F3" w:hint="default"/>
      <w:b w:val="0"/>
      <w:bCs w:val="0"/>
      <w:i/>
      <w:iCs/>
      <w:color w:val="000000"/>
      <w:sz w:val="26"/>
      <w:szCs w:val="26"/>
    </w:rPr>
  </w:style>
  <w:style w:type="paragraph" w:customStyle="1" w:styleId="BodyText2">
    <w:name w:val="Body Text2"/>
    <w:basedOn w:val="Normal"/>
    <w:rsid w:val="007D6B15"/>
    <w:pPr>
      <w:widowControl w:val="0"/>
      <w:shd w:val="clear" w:color="auto" w:fill="FFFFFF"/>
      <w:spacing w:after="600" w:line="317" w:lineRule="exact"/>
      <w:jc w:val="center"/>
    </w:pPr>
    <w:rPr>
      <w:sz w:val="26"/>
      <w:szCs w:val="26"/>
      <w:lang w:val="x-none" w:eastAsia="x-none"/>
    </w:rPr>
  </w:style>
  <w:style w:type="paragraph" w:styleId="BodyText">
    <w:name w:val="Body Text"/>
    <w:basedOn w:val="Normal"/>
    <w:link w:val="BodyTextChar"/>
    <w:rsid w:val="00394507"/>
    <w:pPr>
      <w:spacing w:after="120"/>
    </w:pPr>
  </w:style>
  <w:style w:type="character" w:customStyle="1" w:styleId="BodyTextChar">
    <w:name w:val="Body Text Char"/>
    <w:basedOn w:val="DefaultParagraphFont"/>
    <w:link w:val="BodyText"/>
    <w:rsid w:val="0039450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D807A-AE2B-4071-B7FA-73D50339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UBND TỈNH BÌNH THUẬN</vt:lpstr>
    </vt:vector>
  </TitlesOfParts>
  <Company>Microsoft</Company>
  <LinksUpToDate>false</LinksUpToDate>
  <CharactersWithSpaces>8093</CharactersWithSpaces>
  <SharedDoc>false</SharedDoc>
  <HLinks>
    <vt:vector size="24" baseType="variant">
      <vt:variant>
        <vt:i4>3342457</vt:i4>
      </vt:variant>
      <vt:variant>
        <vt:i4>9</vt:i4>
      </vt:variant>
      <vt:variant>
        <vt:i4>0</vt:i4>
      </vt:variant>
      <vt:variant>
        <vt:i4>5</vt:i4>
      </vt:variant>
      <vt:variant>
        <vt:lpwstr>https://thuvienphapluat.vn/van-ban/dau-tu/nghi-dinh-86-2018-nd-cp-quy-dinh-ve-hop-tac-dau-tu-cua-nuoc-ngoai-trong-linh-vuc-giao-duc-337783.aspx</vt:lpwstr>
      </vt:variant>
      <vt:variant>
        <vt:lpwstr/>
      </vt:variant>
      <vt:variant>
        <vt:i4>655452</vt:i4>
      </vt:variant>
      <vt:variant>
        <vt:i4>6</vt:i4>
      </vt:variant>
      <vt:variant>
        <vt:i4>0</vt:i4>
      </vt:variant>
      <vt:variant>
        <vt:i4>5</vt:i4>
      </vt:variant>
      <vt:variant>
        <vt:lpwstr>https://thuvienphapluat.vn/van-ban/dau-tu/nghi-dinh-46-2017-nd-cp-quy-dinh-dieu-kien-dau-tu-hoat-dong-trong-linh-vuc-giao-duc-336219.aspx</vt:lpwstr>
      </vt:variant>
      <vt:variant>
        <vt:lpwstr/>
      </vt:variant>
      <vt:variant>
        <vt:i4>196624</vt:i4>
      </vt:variant>
      <vt:variant>
        <vt:i4>3</vt:i4>
      </vt:variant>
      <vt:variant>
        <vt:i4>0</vt:i4>
      </vt:variant>
      <vt:variant>
        <vt:i4>5</vt:i4>
      </vt:variant>
      <vt:variant>
        <vt:lpwstr>https://thuvienphapluat.vn/van-ban/thuong-mai/nghi-dinh-135-2018-nd-cp-sua-doi-nghi-dinh-46-2017-nd-cp-dau-tu-trong-linh-vuc-giao-duc-315730.aspx</vt:lpwstr>
      </vt:variant>
      <vt:variant>
        <vt:lpwstr/>
      </vt:variant>
      <vt:variant>
        <vt:i4>655452</vt:i4>
      </vt:variant>
      <vt:variant>
        <vt:i4>0</vt:i4>
      </vt:variant>
      <vt:variant>
        <vt:i4>0</vt:i4>
      </vt:variant>
      <vt:variant>
        <vt:i4>5</vt:i4>
      </vt:variant>
      <vt:variant>
        <vt:lpwstr>https://thuvienphapluat.vn/van-ban/dau-tu/nghi-dinh-46-2017-nd-cp-quy-dinh-dieu-kien-dau-tu-hoat-dong-trong-linh-vuc-giao-duc-336219.aspx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THUẬN</dc:title>
  <dc:subject/>
  <dc:creator>hoa</dc:creator>
  <cp:keywords/>
  <cp:lastModifiedBy>Hà Đỗ Thái</cp:lastModifiedBy>
  <cp:revision>2</cp:revision>
  <cp:lastPrinted>2025-08-01T02:58:00Z</cp:lastPrinted>
  <dcterms:created xsi:type="dcterms:W3CDTF">2025-10-14T14:43:00Z</dcterms:created>
  <dcterms:modified xsi:type="dcterms:W3CDTF">2025-10-14T14:43:00Z</dcterms:modified>
</cp:coreProperties>
</file>